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4A0" w:firstRow="1" w:lastRow="0" w:firstColumn="1" w:lastColumn="0" w:noHBand="0" w:noVBand="1"/>
      </w:tblPr>
      <w:tblGrid>
        <w:gridCol w:w="2254"/>
        <w:gridCol w:w="6746"/>
      </w:tblGrid>
      <w:tr w:rsidR="00174066" w14:paraId="271CB199" w14:textId="77777777">
        <w:tblPrEx>
          <w:tblCellMar>
            <w:top w:w="0" w:type="dxa"/>
            <w:bottom w:w="0" w:type="dxa"/>
          </w:tblCellMar>
        </w:tblPrEx>
        <w:trPr>
          <w:tblCellSpacing w:w="60" w:type="dxa"/>
        </w:trPr>
        <w:tc>
          <w:tcPr>
            <w:tcW w:w="1200" w:type="pct"/>
            <w:shd w:val="clear" w:color="auto" w:fill="E7F0F9"/>
          </w:tcPr>
          <w:p w14:paraId="43F78C21" w14:textId="77777777" w:rsidR="00174066" w:rsidRDefault="00000000">
            <w:pPr>
              <w:spacing w:after="0" w:line="240" w:lineRule="auto"/>
            </w:pPr>
            <w:r>
              <w:rPr>
                <w:b/>
              </w:rPr>
              <w:t>RKP broj</w:t>
            </w:r>
          </w:p>
        </w:tc>
        <w:tc>
          <w:tcPr>
            <w:tcW w:w="0" w:type="auto"/>
            <w:shd w:val="clear" w:color="auto" w:fill="E7F0F9"/>
          </w:tcPr>
          <w:p w14:paraId="0AC79E9D" w14:textId="77777777" w:rsidR="00174066" w:rsidRDefault="00000000">
            <w:pPr>
              <w:spacing w:after="0" w:line="240" w:lineRule="auto"/>
            </w:pPr>
            <w:r>
              <w:t>36209</w:t>
            </w:r>
          </w:p>
        </w:tc>
      </w:tr>
      <w:tr w:rsidR="00174066" w14:paraId="57132463" w14:textId="77777777">
        <w:tblPrEx>
          <w:tblCellMar>
            <w:top w:w="0" w:type="dxa"/>
            <w:bottom w:w="0" w:type="dxa"/>
          </w:tblCellMar>
        </w:tblPrEx>
        <w:trPr>
          <w:tblCellSpacing w:w="60" w:type="dxa"/>
        </w:trPr>
        <w:tc>
          <w:tcPr>
            <w:tcW w:w="1200" w:type="pct"/>
            <w:shd w:val="clear" w:color="auto" w:fill="E7F0F9"/>
          </w:tcPr>
          <w:p w14:paraId="12D5F5C7" w14:textId="77777777" w:rsidR="00174066" w:rsidRDefault="00000000">
            <w:pPr>
              <w:spacing w:after="0" w:line="240" w:lineRule="auto"/>
            </w:pPr>
            <w:r>
              <w:rPr>
                <w:b/>
              </w:rPr>
              <w:t>Naziv obveznika</w:t>
            </w:r>
          </w:p>
        </w:tc>
        <w:tc>
          <w:tcPr>
            <w:tcW w:w="0" w:type="auto"/>
            <w:shd w:val="clear" w:color="auto" w:fill="E7F0F9"/>
          </w:tcPr>
          <w:p w14:paraId="354299CD" w14:textId="77777777" w:rsidR="00174066" w:rsidRDefault="00000000">
            <w:pPr>
              <w:spacing w:after="0" w:line="240" w:lineRule="auto"/>
            </w:pPr>
            <w:r>
              <w:t>OPĆINA FAŽANA</w:t>
            </w:r>
          </w:p>
        </w:tc>
      </w:tr>
      <w:tr w:rsidR="00174066" w14:paraId="26934842" w14:textId="77777777">
        <w:tblPrEx>
          <w:tblCellMar>
            <w:top w:w="0" w:type="dxa"/>
            <w:bottom w:w="0" w:type="dxa"/>
          </w:tblCellMar>
        </w:tblPrEx>
        <w:trPr>
          <w:tblCellSpacing w:w="60" w:type="dxa"/>
        </w:trPr>
        <w:tc>
          <w:tcPr>
            <w:tcW w:w="1200" w:type="pct"/>
            <w:shd w:val="clear" w:color="auto" w:fill="E7F0F9"/>
          </w:tcPr>
          <w:p w14:paraId="1467DEC8" w14:textId="77777777" w:rsidR="00174066" w:rsidRDefault="00000000">
            <w:pPr>
              <w:spacing w:after="0" w:line="240" w:lineRule="auto"/>
            </w:pPr>
            <w:r>
              <w:rPr>
                <w:b/>
              </w:rPr>
              <w:t>Razina</w:t>
            </w:r>
          </w:p>
        </w:tc>
        <w:tc>
          <w:tcPr>
            <w:tcW w:w="0" w:type="auto"/>
            <w:shd w:val="clear" w:color="auto" w:fill="E7F0F9"/>
          </w:tcPr>
          <w:p w14:paraId="6FDA58F3" w14:textId="77777777" w:rsidR="00174066" w:rsidRDefault="00000000">
            <w:pPr>
              <w:spacing w:after="0" w:line="240" w:lineRule="auto"/>
            </w:pPr>
            <w:r>
              <w:t>23</w:t>
            </w:r>
          </w:p>
        </w:tc>
      </w:tr>
    </w:tbl>
    <w:p w14:paraId="7B47C7B1" w14:textId="77777777" w:rsidR="00174066" w:rsidRDefault="00000000">
      <w:r>
        <w:br/>
      </w:r>
    </w:p>
    <w:p w14:paraId="0BC4C897" w14:textId="77777777" w:rsidR="00174066" w:rsidRDefault="00000000">
      <w:pPr>
        <w:spacing w:line="240" w:lineRule="auto"/>
        <w:jc w:val="center"/>
      </w:pPr>
      <w:r>
        <w:rPr>
          <w:b/>
          <w:sz w:val="28"/>
        </w:rPr>
        <w:t>BILJEŠKE UZ FINANCIJSKE IZVJEŠTAJE</w:t>
      </w:r>
    </w:p>
    <w:p w14:paraId="175002ED" w14:textId="77777777" w:rsidR="00174066" w:rsidRDefault="00000000">
      <w:pPr>
        <w:spacing w:line="240" w:lineRule="auto"/>
        <w:jc w:val="center"/>
      </w:pPr>
      <w:r>
        <w:rPr>
          <w:b/>
          <w:sz w:val="28"/>
        </w:rPr>
        <w:t>ZA RAZDOBLJE</w:t>
      </w:r>
    </w:p>
    <w:p w14:paraId="738D0F2B" w14:textId="77777777" w:rsidR="00174066" w:rsidRDefault="00000000">
      <w:pPr>
        <w:spacing w:line="240" w:lineRule="auto"/>
        <w:jc w:val="center"/>
      </w:pPr>
      <w:r>
        <w:rPr>
          <w:b/>
          <w:sz w:val="28"/>
        </w:rPr>
        <w:t>I - VI 2026.</w:t>
      </w:r>
    </w:p>
    <w:p w14:paraId="058BD2FF" w14:textId="77777777" w:rsidR="00174066" w:rsidRDefault="00174066"/>
    <w:p w14:paraId="602A232D" w14:textId="77777777" w:rsidR="00174066" w:rsidRDefault="00000000">
      <w:pPr>
        <w:keepNext/>
        <w:spacing w:line="240" w:lineRule="auto"/>
        <w:jc w:val="center"/>
      </w:pPr>
      <w:r>
        <w:rPr>
          <w:b/>
          <w:sz w:val="28"/>
        </w:rPr>
        <w:t>Izvještaj o prihodima i rashodima, primicima i izdacima</w:t>
      </w:r>
    </w:p>
    <w:p w14:paraId="4B946B6F" w14:textId="77777777" w:rsidR="00174066" w:rsidRDefault="00000000">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74066" w14:paraId="23A0245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7EA655B" w14:textId="77777777" w:rsidR="0017406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63F1A58" w14:textId="77777777" w:rsidR="0017406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DE263FC" w14:textId="77777777" w:rsidR="0017406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1226EFF" w14:textId="77777777" w:rsidR="0017406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1090C2B" w14:textId="77777777" w:rsidR="0017406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324BE2A" w14:textId="77777777" w:rsidR="00174066" w:rsidRDefault="00000000">
            <w:pPr>
              <w:keepNext/>
              <w:keepLines/>
              <w:spacing w:after="0" w:line="240" w:lineRule="auto"/>
              <w:jc w:val="center"/>
            </w:pPr>
            <w:r>
              <w:rPr>
                <w:b/>
                <w:sz w:val="18"/>
              </w:rPr>
              <w:t>Indeks (%)</w:t>
            </w:r>
          </w:p>
        </w:tc>
      </w:tr>
      <w:tr w:rsidR="00174066" w14:paraId="63F642C8" w14:textId="77777777">
        <w:tblPrEx>
          <w:tblCellMar>
            <w:top w:w="0" w:type="dxa"/>
            <w:bottom w:w="0" w:type="dxa"/>
          </w:tblCellMar>
        </w:tblPrEx>
        <w:trPr>
          <w:cantSplit/>
          <w:trHeight w:val="560"/>
        </w:trPr>
        <w:tc>
          <w:tcPr>
            <w:tcW w:w="700" w:type="dxa"/>
            <w:tcMar>
              <w:top w:w="0" w:type="dxa"/>
              <w:bottom w:w="0" w:type="dxa"/>
            </w:tcMar>
            <w:vAlign w:val="center"/>
          </w:tcPr>
          <w:p w14:paraId="519F7B64" w14:textId="77777777" w:rsidR="00174066" w:rsidRDefault="00000000">
            <w:pPr>
              <w:keepNext/>
              <w:keepLines/>
              <w:spacing w:after="0" w:line="240" w:lineRule="auto"/>
            </w:pPr>
            <w:r>
              <w:rPr>
                <w:sz w:val="18"/>
              </w:rPr>
              <w:t>6</w:t>
            </w:r>
          </w:p>
        </w:tc>
        <w:tc>
          <w:tcPr>
            <w:tcW w:w="3180" w:type="dxa"/>
            <w:tcMar>
              <w:top w:w="0" w:type="dxa"/>
              <w:bottom w:w="0" w:type="dxa"/>
            </w:tcMar>
            <w:vAlign w:val="center"/>
          </w:tcPr>
          <w:p w14:paraId="6E4D9E57" w14:textId="77777777" w:rsidR="00174066" w:rsidRDefault="00000000">
            <w:pPr>
              <w:keepNext/>
              <w:keepLines/>
              <w:spacing w:after="0" w:line="240" w:lineRule="auto"/>
            </w:pPr>
            <w:r>
              <w:rPr>
                <w:sz w:val="18"/>
              </w:rPr>
              <w:t>PRIHODI POSLOVANJA (šifre 61+62+63+64+65+66+67+68)</w:t>
            </w:r>
          </w:p>
        </w:tc>
        <w:tc>
          <w:tcPr>
            <w:tcW w:w="700" w:type="dxa"/>
            <w:tcMar>
              <w:top w:w="0" w:type="dxa"/>
              <w:bottom w:w="0" w:type="dxa"/>
            </w:tcMar>
            <w:vAlign w:val="center"/>
          </w:tcPr>
          <w:p w14:paraId="32C068D7" w14:textId="77777777" w:rsidR="00174066" w:rsidRDefault="00000000">
            <w:pPr>
              <w:keepNext/>
              <w:keepLines/>
              <w:spacing w:after="0" w:line="240" w:lineRule="auto"/>
            </w:pPr>
            <w:r>
              <w:rPr>
                <w:sz w:val="18"/>
              </w:rPr>
              <w:t>6</w:t>
            </w:r>
          </w:p>
        </w:tc>
        <w:tc>
          <w:tcPr>
            <w:tcW w:w="1860" w:type="dxa"/>
            <w:tcMar>
              <w:top w:w="0" w:type="dxa"/>
              <w:bottom w:w="0" w:type="dxa"/>
            </w:tcMar>
            <w:vAlign w:val="center"/>
          </w:tcPr>
          <w:p w14:paraId="1A82D60D" w14:textId="77777777" w:rsidR="00174066" w:rsidRDefault="00000000">
            <w:pPr>
              <w:keepNext/>
              <w:keepLines/>
              <w:spacing w:after="0" w:line="240" w:lineRule="auto"/>
              <w:jc w:val="right"/>
            </w:pPr>
            <w:r>
              <w:rPr>
                <w:sz w:val="18"/>
              </w:rPr>
              <w:t>2.583.654,31</w:t>
            </w:r>
          </w:p>
        </w:tc>
        <w:tc>
          <w:tcPr>
            <w:tcW w:w="1860" w:type="dxa"/>
            <w:tcMar>
              <w:top w:w="0" w:type="dxa"/>
              <w:bottom w:w="0" w:type="dxa"/>
            </w:tcMar>
            <w:vAlign w:val="center"/>
          </w:tcPr>
          <w:p w14:paraId="285A7150" w14:textId="77777777" w:rsidR="00174066" w:rsidRDefault="00000000">
            <w:pPr>
              <w:keepNext/>
              <w:keepLines/>
              <w:spacing w:after="0" w:line="240" w:lineRule="auto"/>
              <w:jc w:val="right"/>
            </w:pPr>
            <w:r>
              <w:rPr>
                <w:sz w:val="18"/>
              </w:rPr>
              <w:t>3.297.633,93</w:t>
            </w:r>
          </w:p>
        </w:tc>
        <w:tc>
          <w:tcPr>
            <w:tcW w:w="700" w:type="dxa"/>
            <w:tcMar>
              <w:top w:w="0" w:type="dxa"/>
              <w:bottom w:w="0" w:type="dxa"/>
            </w:tcMar>
            <w:vAlign w:val="center"/>
          </w:tcPr>
          <w:p w14:paraId="30B9D392" w14:textId="77777777" w:rsidR="00174066" w:rsidRDefault="00000000">
            <w:pPr>
              <w:keepNext/>
              <w:keepLines/>
              <w:spacing w:after="0" w:line="240" w:lineRule="auto"/>
              <w:jc w:val="right"/>
            </w:pPr>
            <w:r>
              <w:rPr>
                <w:sz w:val="18"/>
              </w:rPr>
              <w:t>127,6</w:t>
            </w:r>
          </w:p>
        </w:tc>
      </w:tr>
      <w:tr w:rsidR="00174066" w14:paraId="6DB2FF83" w14:textId="77777777">
        <w:tblPrEx>
          <w:tblCellMar>
            <w:top w:w="0" w:type="dxa"/>
            <w:bottom w:w="0" w:type="dxa"/>
          </w:tblCellMar>
        </w:tblPrEx>
        <w:trPr>
          <w:cantSplit/>
          <w:trHeight w:val="560"/>
        </w:trPr>
        <w:tc>
          <w:tcPr>
            <w:tcW w:w="700" w:type="dxa"/>
            <w:tcMar>
              <w:top w:w="0" w:type="dxa"/>
              <w:bottom w:w="0" w:type="dxa"/>
            </w:tcMar>
            <w:vAlign w:val="center"/>
          </w:tcPr>
          <w:p w14:paraId="796CDC14" w14:textId="77777777" w:rsidR="00174066" w:rsidRDefault="00000000">
            <w:pPr>
              <w:keepNext/>
              <w:keepLines/>
              <w:spacing w:after="0" w:line="240" w:lineRule="auto"/>
            </w:pPr>
            <w:r>
              <w:rPr>
                <w:sz w:val="18"/>
              </w:rPr>
              <w:t>3</w:t>
            </w:r>
          </w:p>
        </w:tc>
        <w:tc>
          <w:tcPr>
            <w:tcW w:w="3180" w:type="dxa"/>
            <w:tcMar>
              <w:top w:w="0" w:type="dxa"/>
              <w:bottom w:w="0" w:type="dxa"/>
            </w:tcMar>
            <w:vAlign w:val="center"/>
          </w:tcPr>
          <w:p w14:paraId="6043DAE8" w14:textId="77777777" w:rsidR="00174066" w:rsidRDefault="00000000">
            <w:pPr>
              <w:keepNext/>
              <w:keepLines/>
              <w:spacing w:after="0" w:line="240" w:lineRule="auto"/>
            </w:pPr>
            <w:r>
              <w:rPr>
                <w:sz w:val="18"/>
              </w:rPr>
              <w:t>RASHODI POSLOVANJA (šifre 31+32+34+35+36+37+38)</w:t>
            </w:r>
          </w:p>
        </w:tc>
        <w:tc>
          <w:tcPr>
            <w:tcW w:w="700" w:type="dxa"/>
            <w:tcMar>
              <w:top w:w="0" w:type="dxa"/>
              <w:bottom w:w="0" w:type="dxa"/>
            </w:tcMar>
            <w:vAlign w:val="center"/>
          </w:tcPr>
          <w:p w14:paraId="2631E900" w14:textId="77777777" w:rsidR="00174066" w:rsidRDefault="00000000">
            <w:pPr>
              <w:keepNext/>
              <w:keepLines/>
              <w:spacing w:after="0" w:line="240" w:lineRule="auto"/>
            </w:pPr>
            <w:r>
              <w:rPr>
                <w:sz w:val="18"/>
              </w:rPr>
              <w:t>3</w:t>
            </w:r>
          </w:p>
        </w:tc>
        <w:tc>
          <w:tcPr>
            <w:tcW w:w="1860" w:type="dxa"/>
            <w:tcMar>
              <w:top w:w="0" w:type="dxa"/>
              <w:bottom w:w="0" w:type="dxa"/>
            </w:tcMar>
            <w:vAlign w:val="center"/>
          </w:tcPr>
          <w:p w14:paraId="63C45BFF" w14:textId="77777777" w:rsidR="00174066" w:rsidRDefault="00000000">
            <w:pPr>
              <w:keepNext/>
              <w:keepLines/>
              <w:spacing w:after="0" w:line="240" w:lineRule="auto"/>
              <w:jc w:val="right"/>
            </w:pPr>
            <w:r>
              <w:rPr>
                <w:sz w:val="18"/>
              </w:rPr>
              <w:t>2.734.345,76</w:t>
            </w:r>
          </w:p>
        </w:tc>
        <w:tc>
          <w:tcPr>
            <w:tcW w:w="1860" w:type="dxa"/>
            <w:tcMar>
              <w:top w:w="0" w:type="dxa"/>
              <w:bottom w:w="0" w:type="dxa"/>
            </w:tcMar>
            <w:vAlign w:val="center"/>
          </w:tcPr>
          <w:p w14:paraId="7F0A2BE9" w14:textId="77777777" w:rsidR="00174066" w:rsidRDefault="00000000">
            <w:pPr>
              <w:keepNext/>
              <w:keepLines/>
              <w:spacing w:after="0" w:line="240" w:lineRule="auto"/>
              <w:jc w:val="right"/>
            </w:pPr>
            <w:r>
              <w:rPr>
                <w:sz w:val="18"/>
              </w:rPr>
              <w:t>2.630.655,24</w:t>
            </w:r>
          </w:p>
        </w:tc>
        <w:tc>
          <w:tcPr>
            <w:tcW w:w="700" w:type="dxa"/>
            <w:tcMar>
              <w:top w:w="0" w:type="dxa"/>
              <w:bottom w:w="0" w:type="dxa"/>
            </w:tcMar>
            <w:vAlign w:val="center"/>
          </w:tcPr>
          <w:p w14:paraId="44438786" w14:textId="77777777" w:rsidR="00174066" w:rsidRDefault="00000000">
            <w:pPr>
              <w:keepNext/>
              <w:keepLines/>
              <w:spacing w:after="0" w:line="240" w:lineRule="auto"/>
              <w:jc w:val="right"/>
            </w:pPr>
            <w:r>
              <w:rPr>
                <w:sz w:val="18"/>
              </w:rPr>
              <w:t>96,2</w:t>
            </w:r>
          </w:p>
        </w:tc>
      </w:tr>
      <w:tr w:rsidR="00174066" w14:paraId="29D13FFB" w14:textId="77777777">
        <w:tblPrEx>
          <w:tblCellMar>
            <w:top w:w="0" w:type="dxa"/>
            <w:bottom w:w="0" w:type="dxa"/>
          </w:tblCellMar>
        </w:tblPrEx>
        <w:trPr>
          <w:cantSplit/>
          <w:trHeight w:val="560"/>
        </w:trPr>
        <w:tc>
          <w:tcPr>
            <w:tcW w:w="700" w:type="dxa"/>
            <w:tcMar>
              <w:top w:w="0" w:type="dxa"/>
              <w:bottom w:w="0" w:type="dxa"/>
            </w:tcMar>
            <w:vAlign w:val="center"/>
          </w:tcPr>
          <w:p w14:paraId="07012AA5" w14:textId="77777777" w:rsidR="00174066" w:rsidRDefault="00174066">
            <w:pPr>
              <w:keepNext/>
              <w:keepLines/>
              <w:spacing w:after="0" w:line="240" w:lineRule="auto"/>
            </w:pPr>
          </w:p>
        </w:tc>
        <w:tc>
          <w:tcPr>
            <w:tcW w:w="3180" w:type="dxa"/>
            <w:tcMar>
              <w:top w:w="0" w:type="dxa"/>
              <w:bottom w:w="0" w:type="dxa"/>
            </w:tcMar>
            <w:vAlign w:val="center"/>
          </w:tcPr>
          <w:p w14:paraId="52CDBEB4" w14:textId="77777777" w:rsidR="00174066" w:rsidRDefault="00000000">
            <w:pPr>
              <w:keepNext/>
              <w:keepLines/>
              <w:spacing w:after="0" w:line="240" w:lineRule="auto"/>
            </w:pPr>
            <w:r>
              <w:rPr>
                <w:b/>
                <w:sz w:val="18"/>
              </w:rPr>
              <w:t>VIŠAK PRIHODA POSLOVANJA (šifre 6-Z005)</w:t>
            </w:r>
          </w:p>
        </w:tc>
        <w:tc>
          <w:tcPr>
            <w:tcW w:w="700" w:type="dxa"/>
            <w:tcMar>
              <w:top w:w="0" w:type="dxa"/>
              <w:bottom w:w="0" w:type="dxa"/>
            </w:tcMar>
            <w:vAlign w:val="center"/>
          </w:tcPr>
          <w:p w14:paraId="3A19D329" w14:textId="77777777" w:rsidR="00174066" w:rsidRDefault="00000000">
            <w:pPr>
              <w:keepNext/>
              <w:keepLines/>
              <w:spacing w:after="0" w:line="240" w:lineRule="auto"/>
            </w:pPr>
            <w:r>
              <w:rPr>
                <w:b/>
                <w:sz w:val="18"/>
              </w:rPr>
              <w:t>X001</w:t>
            </w:r>
          </w:p>
        </w:tc>
        <w:tc>
          <w:tcPr>
            <w:tcW w:w="1860" w:type="dxa"/>
            <w:tcMar>
              <w:top w:w="0" w:type="dxa"/>
              <w:bottom w:w="0" w:type="dxa"/>
            </w:tcMar>
            <w:vAlign w:val="center"/>
          </w:tcPr>
          <w:p w14:paraId="0BC6A896" w14:textId="77777777" w:rsidR="00174066" w:rsidRDefault="00000000">
            <w:pPr>
              <w:keepNext/>
              <w:keepLines/>
              <w:spacing w:after="0" w:line="240" w:lineRule="auto"/>
              <w:jc w:val="right"/>
            </w:pPr>
            <w:r>
              <w:rPr>
                <w:b/>
                <w:sz w:val="18"/>
              </w:rPr>
              <w:t>0,00</w:t>
            </w:r>
          </w:p>
        </w:tc>
        <w:tc>
          <w:tcPr>
            <w:tcW w:w="1860" w:type="dxa"/>
            <w:tcMar>
              <w:top w:w="0" w:type="dxa"/>
              <w:bottom w:w="0" w:type="dxa"/>
            </w:tcMar>
            <w:vAlign w:val="center"/>
          </w:tcPr>
          <w:p w14:paraId="5F3E2A0E" w14:textId="77777777" w:rsidR="00174066" w:rsidRDefault="00000000">
            <w:pPr>
              <w:keepNext/>
              <w:keepLines/>
              <w:spacing w:after="0" w:line="240" w:lineRule="auto"/>
              <w:jc w:val="right"/>
            </w:pPr>
            <w:r>
              <w:rPr>
                <w:b/>
                <w:sz w:val="18"/>
              </w:rPr>
              <w:t>666.978,69</w:t>
            </w:r>
          </w:p>
        </w:tc>
        <w:tc>
          <w:tcPr>
            <w:tcW w:w="700" w:type="dxa"/>
            <w:tcMar>
              <w:top w:w="0" w:type="dxa"/>
              <w:bottom w:w="0" w:type="dxa"/>
            </w:tcMar>
            <w:vAlign w:val="center"/>
          </w:tcPr>
          <w:p w14:paraId="6EE03153" w14:textId="77777777" w:rsidR="00174066" w:rsidRDefault="00000000">
            <w:pPr>
              <w:keepNext/>
              <w:keepLines/>
              <w:spacing w:after="0" w:line="240" w:lineRule="auto"/>
              <w:jc w:val="right"/>
            </w:pPr>
            <w:r>
              <w:rPr>
                <w:b/>
                <w:sz w:val="18"/>
              </w:rPr>
              <w:t>-</w:t>
            </w:r>
          </w:p>
        </w:tc>
      </w:tr>
      <w:tr w:rsidR="00174066" w14:paraId="53D76FA3" w14:textId="77777777">
        <w:tblPrEx>
          <w:tblCellMar>
            <w:top w:w="0" w:type="dxa"/>
            <w:bottom w:w="0" w:type="dxa"/>
          </w:tblCellMar>
        </w:tblPrEx>
        <w:trPr>
          <w:cantSplit/>
          <w:trHeight w:val="560"/>
        </w:trPr>
        <w:tc>
          <w:tcPr>
            <w:tcW w:w="700" w:type="dxa"/>
            <w:tcMar>
              <w:top w:w="0" w:type="dxa"/>
              <w:bottom w:w="0" w:type="dxa"/>
            </w:tcMar>
            <w:vAlign w:val="center"/>
          </w:tcPr>
          <w:p w14:paraId="5B90395A" w14:textId="77777777" w:rsidR="00174066" w:rsidRDefault="00000000">
            <w:pPr>
              <w:keepNext/>
              <w:keepLines/>
              <w:spacing w:after="0" w:line="240" w:lineRule="auto"/>
            </w:pPr>
            <w:r>
              <w:rPr>
                <w:sz w:val="18"/>
              </w:rPr>
              <w:t>7</w:t>
            </w:r>
          </w:p>
        </w:tc>
        <w:tc>
          <w:tcPr>
            <w:tcW w:w="3180" w:type="dxa"/>
            <w:tcMar>
              <w:top w:w="0" w:type="dxa"/>
              <w:bottom w:w="0" w:type="dxa"/>
            </w:tcMar>
            <w:vAlign w:val="center"/>
          </w:tcPr>
          <w:p w14:paraId="46F5223D" w14:textId="77777777" w:rsidR="00174066" w:rsidRDefault="00000000">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452F5141" w14:textId="77777777" w:rsidR="00174066" w:rsidRDefault="00000000">
            <w:pPr>
              <w:keepNext/>
              <w:keepLines/>
              <w:spacing w:after="0" w:line="240" w:lineRule="auto"/>
            </w:pPr>
            <w:r>
              <w:rPr>
                <w:sz w:val="18"/>
              </w:rPr>
              <w:t>7</w:t>
            </w:r>
          </w:p>
        </w:tc>
        <w:tc>
          <w:tcPr>
            <w:tcW w:w="1860" w:type="dxa"/>
            <w:tcMar>
              <w:top w:w="0" w:type="dxa"/>
              <w:bottom w:w="0" w:type="dxa"/>
            </w:tcMar>
            <w:vAlign w:val="center"/>
          </w:tcPr>
          <w:p w14:paraId="434D1550" w14:textId="77777777" w:rsidR="00174066" w:rsidRDefault="00000000">
            <w:pPr>
              <w:keepNext/>
              <w:keepLines/>
              <w:spacing w:after="0" w:line="240" w:lineRule="auto"/>
              <w:jc w:val="right"/>
            </w:pPr>
            <w:r>
              <w:rPr>
                <w:sz w:val="18"/>
              </w:rPr>
              <w:t>416,15</w:t>
            </w:r>
          </w:p>
        </w:tc>
        <w:tc>
          <w:tcPr>
            <w:tcW w:w="1860" w:type="dxa"/>
            <w:tcMar>
              <w:top w:w="0" w:type="dxa"/>
              <w:bottom w:w="0" w:type="dxa"/>
            </w:tcMar>
            <w:vAlign w:val="center"/>
          </w:tcPr>
          <w:p w14:paraId="7F376AB6" w14:textId="77777777" w:rsidR="00174066" w:rsidRDefault="00000000">
            <w:pPr>
              <w:keepNext/>
              <w:keepLines/>
              <w:spacing w:after="0" w:line="240" w:lineRule="auto"/>
              <w:jc w:val="right"/>
            </w:pPr>
            <w:r>
              <w:rPr>
                <w:sz w:val="18"/>
              </w:rPr>
              <w:t>40.576,49</w:t>
            </w:r>
          </w:p>
        </w:tc>
        <w:tc>
          <w:tcPr>
            <w:tcW w:w="700" w:type="dxa"/>
            <w:tcMar>
              <w:top w:w="0" w:type="dxa"/>
              <w:bottom w:w="0" w:type="dxa"/>
            </w:tcMar>
            <w:vAlign w:val="center"/>
          </w:tcPr>
          <w:p w14:paraId="0C05C15B" w14:textId="77777777" w:rsidR="00174066" w:rsidRDefault="00000000">
            <w:pPr>
              <w:keepNext/>
              <w:keepLines/>
              <w:spacing w:after="0" w:line="240" w:lineRule="auto"/>
              <w:jc w:val="right"/>
            </w:pPr>
            <w:r>
              <w:rPr>
                <w:sz w:val="18"/>
              </w:rPr>
              <w:t>9750,4</w:t>
            </w:r>
          </w:p>
        </w:tc>
      </w:tr>
      <w:tr w:rsidR="00174066" w14:paraId="2D9A8E63" w14:textId="77777777">
        <w:tblPrEx>
          <w:tblCellMar>
            <w:top w:w="0" w:type="dxa"/>
            <w:bottom w:w="0" w:type="dxa"/>
          </w:tblCellMar>
        </w:tblPrEx>
        <w:trPr>
          <w:cantSplit/>
          <w:trHeight w:val="560"/>
        </w:trPr>
        <w:tc>
          <w:tcPr>
            <w:tcW w:w="700" w:type="dxa"/>
            <w:tcMar>
              <w:top w:w="0" w:type="dxa"/>
              <w:bottom w:w="0" w:type="dxa"/>
            </w:tcMar>
            <w:vAlign w:val="center"/>
          </w:tcPr>
          <w:p w14:paraId="0AE2A72B" w14:textId="77777777" w:rsidR="00174066" w:rsidRDefault="00000000">
            <w:pPr>
              <w:keepNext/>
              <w:keepLines/>
              <w:spacing w:after="0" w:line="240" w:lineRule="auto"/>
            </w:pPr>
            <w:r>
              <w:rPr>
                <w:sz w:val="18"/>
              </w:rPr>
              <w:t>4</w:t>
            </w:r>
          </w:p>
        </w:tc>
        <w:tc>
          <w:tcPr>
            <w:tcW w:w="3180" w:type="dxa"/>
            <w:tcMar>
              <w:top w:w="0" w:type="dxa"/>
              <w:bottom w:w="0" w:type="dxa"/>
            </w:tcMar>
            <w:vAlign w:val="center"/>
          </w:tcPr>
          <w:p w14:paraId="3433E620" w14:textId="77777777" w:rsidR="00174066" w:rsidRDefault="0000000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46103ABB" w14:textId="77777777" w:rsidR="00174066" w:rsidRDefault="00000000">
            <w:pPr>
              <w:keepNext/>
              <w:keepLines/>
              <w:spacing w:after="0" w:line="240" w:lineRule="auto"/>
            </w:pPr>
            <w:r>
              <w:rPr>
                <w:sz w:val="18"/>
              </w:rPr>
              <w:t>4</w:t>
            </w:r>
          </w:p>
        </w:tc>
        <w:tc>
          <w:tcPr>
            <w:tcW w:w="1860" w:type="dxa"/>
            <w:tcMar>
              <w:top w:w="0" w:type="dxa"/>
              <w:bottom w:w="0" w:type="dxa"/>
            </w:tcMar>
            <w:vAlign w:val="center"/>
          </w:tcPr>
          <w:p w14:paraId="77AA015B" w14:textId="77777777" w:rsidR="00174066" w:rsidRDefault="00000000">
            <w:pPr>
              <w:keepNext/>
              <w:keepLines/>
              <w:spacing w:after="0" w:line="240" w:lineRule="auto"/>
              <w:jc w:val="right"/>
            </w:pPr>
            <w:r>
              <w:rPr>
                <w:sz w:val="18"/>
              </w:rPr>
              <w:t>2.558.301,22</w:t>
            </w:r>
          </w:p>
        </w:tc>
        <w:tc>
          <w:tcPr>
            <w:tcW w:w="1860" w:type="dxa"/>
            <w:tcMar>
              <w:top w:w="0" w:type="dxa"/>
              <w:bottom w:w="0" w:type="dxa"/>
            </w:tcMar>
            <w:vAlign w:val="center"/>
          </w:tcPr>
          <w:p w14:paraId="5002EFB3" w14:textId="77777777" w:rsidR="00174066" w:rsidRDefault="00000000">
            <w:pPr>
              <w:keepNext/>
              <w:keepLines/>
              <w:spacing w:after="0" w:line="240" w:lineRule="auto"/>
              <w:jc w:val="right"/>
            </w:pPr>
            <w:r>
              <w:rPr>
                <w:sz w:val="18"/>
              </w:rPr>
              <w:t>244.005,34</w:t>
            </w:r>
          </w:p>
        </w:tc>
        <w:tc>
          <w:tcPr>
            <w:tcW w:w="700" w:type="dxa"/>
            <w:tcMar>
              <w:top w:w="0" w:type="dxa"/>
              <w:bottom w:w="0" w:type="dxa"/>
            </w:tcMar>
            <w:vAlign w:val="center"/>
          </w:tcPr>
          <w:p w14:paraId="1BB298BF" w14:textId="77777777" w:rsidR="00174066" w:rsidRDefault="00000000">
            <w:pPr>
              <w:keepNext/>
              <w:keepLines/>
              <w:spacing w:after="0" w:line="240" w:lineRule="auto"/>
              <w:jc w:val="right"/>
            </w:pPr>
            <w:r>
              <w:rPr>
                <w:sz w:val="18"/>
              </w:rPr>
              <w:t>9,5</w:t>
            </w:r>
          </w:p>
        </w:tc>
      </w:tr>
      <w:tr w:rsidR="00174066" w14:paraId="63D883EB" w14:textId="77777777">
        <w:tblPrEx>
          <w:tblCellMar>
            <w:top w:w="0" w:type="dxa"/>
            <w:bottom w:w="0" w:type="dxa"/>
          </w:tblCellMar>
        </w:tblPrEx>
        <w:trPr>
          <w:cantSplit/>
          <w:trHeight w:val="560"/>
        </w:trPr>
        <w:tc>
          <w:tcPr>
            <w:tcW w:w="700" w:type="dxa"/>
            <w:tcMar>
              <w:top w:w="0" w:type="dxa"/>
              <w:bottom w:w="0" w:type="dxa"/>
            </w:tcMar>
            <w:vAlign w:val="center"/>
          </w:tcPr>
          <w:p w14:paraId="1D552BE2" w14:textId="77777777" w:rsidR="00174066" w:rsidRDefault="00174066">
            <w:pPr>
              <w:keepNext/>
              <w:keepLines/>
              <w:spacing w:after="0" w:line="240" w:lineRule="auto"/>
            </w:pPr>
          </w:p>
        </w:tc>
        <w:tc>
          <w:tcPr>
            <w:tcW w:w="3180" w:type="dxa"/>
            <w:tcMar>
              <w:top w:w="0" w:type="dxa"/>
              <w:bottom w:w="0" w:type="dxa"/>
            </w:tcMar>
            <w:vAlign w:val="center"/>
          </w:tcPr>
          <w:p w14:paraId="67812E41" w14:textId="77777777" w:rsidR="00174066" w:rsidRDefault="00000000">
            <w:pPr>
              <w:keepNext/>
              <w:keepLines/>
              <w:spacing w:after="0" w:line="240" w:lineRule="auto"/>
            </w:pPr>
            <w:r>
              <w:rPr>
                <w:b/>
                <w:sz w:val="18"/>
              </w:rPr>
              <w:t>MANJAK PRIHODA OD NEFINANCIJSKE IMOVINE (šifre 4-7)</w:t>
            </w:r>
          </w:p>
        </w:tc>
        <w:tc>
          <w:tcPr>
            <w:tcW w:w="700" w:type="dxa"/>
            <w:tcMar>
              <w:top w:w="0" w:type="dxa"/>
              <w:bottom w:w="0" w:type="dxa"/>
            </w:tcMar>
            <w:vAlign w:val="center"/>
          </w:tcPr>
          <w:p w14:paraId="61D85372" w14:textId="77777777" w:rsidR="00174066" w:rsidRDefault="00000000">
            <w:pPr>
              <w:keepNext/>
              <w:keepLines/>
              <w:spacing w:after="0" w:line="240" w:lineRule="auto"/>
            </w:pPr>
            <w:r>
              <w:rPr>
                <w:b/>
                <w:sz w:val="18"/>
              </w:rPr>
              <w:t>Y002</w:t>
            </w:r>
          </w:p>
        </w:tc>
        <w:tc>
          <w:tcPr>
            <w:tcW w:w="1860" w:type="dxa"/>
            <w:tcMar>
              <w:top w:w="0" w:type="dxa"/>
              <w:bottom w:w="0" w:type="dxa"/>
            </w:tcMar>
            <w:vAlign w:val="center"/>
          </w:tcPr>
          <w:p w14:paraId="43062277" w14:textId="77777777" w:rsidR="00174066" w:rsidRDefault="00000000">
            <w:pPr>
              <w:keepNext/>
              <w:keepLines/>
              <w:spacing w:after="0" w:line="240" w:lineRule="auto"/>
              <w:jc w:val="right"/>
            </w:pPr>
            <w:r>
              <w:rPr>
                <w:b/>
                <w:sz w:val="18"/>
              </w:rPr>
              <w:t>2.557.885,07</w:t>
            </w:r>
          </w:p>
        </w:tc>
        <w:tc>
          <w:tcPr>
            <w:tcW w:w="1860" w:type="dxa"/>
            <w:tcMar>
              <w:top w:w="0" w:type="dxa"/>
              <w:bottom w:w="0" w:type="dxa"/>
            </w:tcMar>
            <w:vAlign w:val="center"/>
          </w:tcPr>
          <w:p w14:paraId="5D651834" w14:textId="77777777" w:rsidR="00174066" w:rsidRDefault="00000000">
            <w:pPr>
              <w:keepNext/>
              <w:keepLines/>
              <w:spacing w:after="0" w:line="240" w:lineRule="auto"/>
              <w:jc w:val="right"/>
            </w:pPr>
            <w:r>
              <w:rPr>
                <w:b/>
                <w:sz w:val="18"/>
              </w:rPr>
              <w:t>203.428,85</w:t>
            </w:r>
          </w:p>
        </w:tc>
        <w:tc>
          <w:tcPr>
            <w:tcW w:w="700" w:type="dxa"/>
            <w:tcMar>
              <w:top w:w="0" w:type="dxa"/>
              <w:bottom w:w="0" w:type="dxa"/>
            </w:tcMar>
            <w:vAlign w:val="center"/>
          </w:tcPr>
          <w:p w14:paraId="0A5E6F17" w14:textId="77777777" w:rsidR="00174066" w:rsidRDefault="00000000">
            <w:pPr>
              <w:keepNext/>
              <w:keepLines/>
              <w:spacing w:after="0" w:line="240" w:lineRule="auto"/>
              <w:jc w:val="right"/>
            </w:pPr>
            <w:r>
              <w:rPr>
                <w:b/>
                <w:sz w:val="18"/>
              </w:rPr>
              <w:t>8,0</w:t>
            </w:r>
          </w:p>
        </w:tc>
      </w:tr>
      <w:tr w:rsidR="00174066" w14:paraId="448BCA7F" w14:textId="77777777">
        <w:tblPrEx>
          <w:tblCellMar>
            <w:top w:w="0" w:type="dxa"/>
            <w:bottom w:w="0" w:type="dxa"/>
          </w:tblCellMar>
        </w:tblPrEx>
        <w:trPr>
          <w:cantSplit/>
          <w:trHeight w:val="560"/>
        </w:trPr>
        <w:tc>
          <w:tcPr>
            <w:tcW w:w="700" w:type="dxa"/>
            <w:tcMar>
              <w:top w:w="0" w:type="dxa"/>
              <w:bottom w:w="0" w:type="dxa"/>
            </w:tcMar>
            <w:vAlign w:val="center"/>
          </w:tcPr>
          <w:p w14:paraId="0449C1EA" w14:textId="77777777" w:rsidR="00174066" w:rsidRDefault="00000000">
            <w:pPr>
              <w:keepNext/>
              <w:keepLines/>
              <w:spacing w:after="0" w:line="240" w:lineRule="auto"/>
            </w:pPr>
            <w:r>
              <w:rPr>
                <w:sz w:val="18"/>
              </w:rPr>
              <w:t>8</w:t>
            </w:r>
          </w:p>
        </w:tc>
        <w:tc>
          <w:tcPr>
            <w:tcW w:w="3180" w:type="dxa"/>
            <w:tcMar>
              <w:top w:w="0" w:type="dxa"/>
              <w:bottom w:w="0" w:type="dxa"/>
            </w:tcMar>
            <w:vAlign w:val="center"/>
          </w:tcPr>
          <w:p w14:paraId="1CA0E4EF" w14:textId="77777777" w:rsidR="00174066" w:rsidRDefault="00000000">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637B5DC5" w14:textId="77777777" w:rsidR="00174066" w:rsidRDefault="00000000">
            <w:pPr>
              <w:keepNext/>
              <w:keepLines/>
              <w:spacing w:after="0" w:line="240" w:lineRule="auto"/>
            </w:pPr>
            <w:r>
              <w:rPr>
                <w:sz w:val="18"/>
              </w:rPr>
              <w:t>8</w:t>
            </w:r>
          </w:p>
        </w:tc>
        <w:tc>
          <w:tcPr>
            <w:tcW w:w="1860" w:type="dxa"/>
            <w:tcMar>
              <w:top w:w="0" w:type="dxa"/>
              <w:bottom w:w="0" w:type="dxa"/>
            </w:tcMar>
            <w:vAlign w:val="center"/>
          </w:tcPr>
          <w:p w14:paraId="0EC92A35" w14:textId="77777777" w:rsidR="00174066" w:rsidRDefault="00000000">
            <w:pPr>
              <w:keepNext/>
              <w:keepLines/>
              <w:spacing w:after="0" w:line="240" w:lineRule="auto"/>
              <w:jc w:val="right"/>
            </w:pPr>
            <w:r>
              <w:rPr>
                <w:sz w:val="18"/>
              </w:rPr>
              <w:t>0,00</w:t>
            </w:r>
          </w:p>
        </w:tc>
        <w:tc>
          <w:tcPr>
            <w:tcW w:w="1860" w:type="dxa"/>
            <w:tcMar>
              <w:top w:w="0" w:type="dxa"/>
              <w:bottom w:w="0" w:type="dxa"/>
            </w:tcMar>
            <w:vAlign w:val="center"/>
          </w:tcPr>
          <w:p w14:paraId="5664EC59" w14:textId="77777777" w:rsidR="00174066" w:rsidRDefault="00000000">
            <w:pPr>
              <w:keepNext/>
              <w:keepLines/>
              <w:spacing w:after="0" w:line="240" w:lineRule="auto"/>
              <w:jc w:val="right"/>
            </w:pPr>
            <w:r>
              <w:rPr>
                <w:sz w:val="18"/>
              </w:rPr>
              <w:t>0,00</w:t>
            </w:r>
          </w:p>
        </w:tc>
        <w:tc>
          <w:tcPr>
            <w:tcW w:w="700" w:type="dxa"/>
            <w:tcMar>
              <w:top w:w="0" w:type="dxa"/>
              <w:bottom w:w="0" w:type="dxa"/>
            </w:tcMar>
            <w:vAlign w:val="center"/>
          </w:tcPr>
          <w:p w14:paraId="78CBFBE7" w14:textId="77777777" w:rsidR="00174066" w:rsidRDefault="00000000">
            <w:pPr>
              <w:keepNext/>
              <w:keepLines/>
              <w:spacing w:after="0" w:line="240" w:lineRule="auto"/>
              <w:jc w:val="right"/>
            </w:pPr>
            <w:r>
              <w:rPr>
                <w:sz w:val="18"/>
              </w:rPr>
              <w:t>-</w:t>
            </w:r>
          </w:p>
        </w:tc>
      </w:tr>
      <w:tr w:rsidR="00174066" w14:paraId="52A2A7BC" w14:textId="77777777">
        <w:tblPrEx>
          <w:tblCellMar>
            <w:top w:w="0" w:type="dxa"/>
            <w:bottom w:w="0" w:type="dxa"/>
          </w:tblCellMar>
        </w:tblPrEx>
        <w:trPr>
          <w:cantSplit/>
          <w:trHeight w:val="560"/>
        </w:trPr>
        <w:tc>
          <w:tcPr>
            <w:tcW w:w="700" w:type="dxa"/>
            <w:tcMar>
              <w:top w:w="0" w:type="dxa"/>
              <w:bottom w:w="0" w:type="dxa"/>
            </w:tcMar>
            <w:vAlign w:val="center"/>
          </w:tcPr>
          <w:p w14:paraId="41E45476" w14:textId="77777777" w:rsidR="00174066" w:rsidRDefault="00000000">
            <w:pPr>
              <w:keepNext/>
              <w:keepLines/>
              <w:spacing w:after="0" w:line="240" w:lineRule="auto"/>
            </w:pPr>
            <w:r>
              <w:rPr>
                <w:sz w:val="18"/>
              </w:rPr>
              <w:t>5</w:t>
            </w:r>
          </w:p>
        </w:tc>
        <w:tc>
          <w:tcPr>
            <w:tcW w:w="3180" w:type="dxa"/>
            <w:tcMar>
              <w:top w:w="0" w:type="dxa"/>
              <w:bottom w:w="0" w:type="dxa"/>
            </w:tcMar>
            <w:vAlign w:val="center"/>
          </w:tcPr>
          <w:p w14:paraId="6F89030A" w14:textId="77777777" w:rsidR="00174066" w:rsidRDefault="00000000">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76467E1B" w14:textId="77777777" w:rsidR="00174066" w:rsidRDefault="00000000">
            <w:pPr>
              <w:keepNext/>
              <w:keepLines/>
              <w:spacing w:after="0" w:line="240" w:lineRule="auto"/>
            </w:pPr>
            <w:r>
              <w:rPr>
                <w:sz w:val="18"/>
              </w:rPr>
              <w:t>5</w:t>
            </w:r>
          </w:p>
        </w:tc>
        <w:tc>
          <w:tcPr>
            <w:tcW w:w="1860" w:type="dxa"/>
            <w:tcMar>
              <w:top w:w="0" w:type="dxa"/>
              <w:bottom w:w="0" w:type="dxa"/>
            </w:tcMar>
            <w:vAlign w:val="center"/>
          </w:tcPr>
          <w:p w14:paraId="0960CC2C" w14:textId="77777777" w:rsidR="00174066" w:rsidRDefault="00000000">
            <w:pPr>
              <w:keepNext/>
              <w:keepLines/>
              <w:spacing w:after="0" w:line="240" w:lineRule="auto"/>
              <w:jc w:val="right"/>
            </w:pPr>
            <w:r>
              <w:rPr>
                <w:sz w:val="18"/>
              </w:rPr>
              <w:t>39.354,76</w:t>
            </w:r>
          </w:p>
        </w:tc>
        <w:tc>
          <w:tcPr>
            <w:tcW w:w="1860" w:type="dxa"/>
            <w:tcMar>
              <w:top w:w="0" w:type="dxa"/>
              <w:bottom w:w="0" w:type="dxa"/>
            </w:tcMar>
            <w:vAlign w:val="center"/>
          </w:tcPr>
          <w:p w14:paraId="618558EC" w14:textId="77777777" w:rsidR="00174066" w:rsidRDefault="00000000">
            <w:pPr>
              <w:keepNext/>
              <w:keepLines/>
              <w:spacing w:after="0" w:line="240" w:lineRule="auto"/>
              <w:jc w:val="right"/>
            </w:pPr>
            <w:r>
              <w:rPr>
                <w:sz w:val="18"/>
              </w:rPr>
              <w:t>39.354,76</w:t>
            </w:r>
          </w:p>
        </w:tc>
        <w:tc>
          <w:tcPr>
            <w:tcW w:w="700" w:type="dxa"/>
            <w:tcMar>
              <w:top w:w="0" w:type="dxa"/>
              <w:bottom w:w="0" w:type="dxa"/>
            </w:tcMar>
            <w:vAlign w:val="center"/>
          </w:tcPr>
          <w:p w14:paraId="53B144A1" w14:textId="77777777" w:rsidR="00174066" w:rsidRDefault="00000000">
            <w:pPr>
              <w:keepNext/>
              <w:keepLines/>
              <w:spacing w:after="0" w:line="240" w:lineRule="auto"/>
              <w:jc w:val="right"/>
            </w:pPr>
            <w:r>
              <w:rPr>
                <w:sz w:val="18"/>
              </w:rPr>
              <w:t>100</w:t>
            </w:r>
          </w:p>
        </w:tc>
      </w:tr>
      <w:tr w:rsidR="00174066" w14:paraId="25B0F511" w14:textId="77777777">
        <w:tblPrEx>
          <w:tblCellMar>
            <w:top w:w="0" w:type="dxa"/>
            <w:bottom w:w="0" w:type="dxa"/>
          </w:tblCellMar>
        </w:tblPrEx>
        <w:trPr>
          <w:cantSplit/>
          <w:trHeight w:val="560"/>
        </w:trPr>
        <w:tc>
          <w:tcPr>
            <w:tcW w:w="700" w:type="dxa"/>
            <w:tcMar>
              <w:top w:w="0" w:type="dxa"/>
              <w:bottom w:w="0" w:type="dxa"/>
            </w:tcMar>
            <w:vAlign w:val="center"/>
          </w:tcPr>
          <w:p w14:paraId="4509A991" w14:textId="77777777" w:rsidR="00174066" w:rsidRDefault="00174066">
            <w:pPr>
              <w:keepNext/>
              <w:keepLines/>
              <w:spacing w:after="0" w:line="240" w:lineRule="auto"/>
            </w:pPr>
          </w:p>
        </w:tc>
        <w:tc>
          <w:tcPr>
            <w:tcW w:w="3180" w:type="dxa"/>
            <w:tcMar>
              <w:top w:w="0" w:type="dxa"/>
              <w:bottom w:w="0" w:type="dxa"/>
            </w:tcMar>
            <w:vAlign w:val="center"/>
          </w:tcPr>
          <w:p w14:paraId="1EBB0A73" w14:textId="77777777" w:rsidR="00174066" w:rsidRDefault="00000000">
            <w:pPr>
              <w:keepNext/>
              <w:keepLines/>
              <w:spacing w:after="0" w:line="240" w:lineRule="auto"/>
            </w:pPr>
            <w:r>
              <w:rPr>
                <w:b/>
                <w:sz w:val="18"/>
              </w:rPr>
              <w:t>MANJAK PRIMITAKA OD FINANCIJSKE IMOVINE I ZADUŽIVANJA (šifre 5-8)</w:t>
            </w:r>
          </w:p>
        </w:tc>
        <w:tc>
          <w:tcPr>
            <w:tcW w:w="700" w:type="dxa"/>
            <w:tcMar>
              <w:top w:w="0" w:type="dxa"/>
              <w:bottom w:w="0" w:type="dxa"/>
            </w:tcMar>
            <w:vAlign w:val="center"/>
          </w:tcPr>
          <w:p w14:paraId="088CB167" w14:textId="77777777" w:rsidR="00174066" w:rsidRDefault="00000000">
            <w:pPr>
              <w:keepNext/>
              <w:keepLines/>
              <w:spacing w:after="0" w:line="240" w:lineRule="auto"/>
            </w:pPr>
            <w:r>
              <w:rPr>
                <w:b/>
                <w:sz w:val="18"/>
              </w:rPr>
              <w:t>Y003</w:t>
            </w:r>
          </w:p>
        </w:tc>
        <w:tc>
          <w:tcPr>
            <w:tcW w:w="1860" w:type="dxa"/>
            <w:tcMar>
              <w:top w:w="0" w:type="dxa"/>
              <w:bottom w:w="0" w:type="dxa"/>
            </w:tcMar>
            <w:vAlign w:val="center"/>
          </w:tcPr>
          <w:p w14:paraId="187E64CF" w14:textId="77777777" w:rsidR="00174066" w:rsidRDefault="00000000">
            <w:pPr>
              <w:keepNext/>
              <w:keepLines/>
              <w:spacing w:after="0" w:line="240" w:lineRule="auto"/>
              <w:jc w:val="right"/>
            </w:pPr>
            <w:r>
              <w:rPr>
                <w:b/>
                <w:sz w:val="18"/>
              </w:rPr>
              <w:t>39.354,76</w:t>
            </w:r>
          </w:p>
        </w:tc>
        <w:tc>
          <w:tcPr>
            <w:tcW w:w="1860" w:type="dxa"/>
            <w:tcMar>
              <w:top w:w="0" w:type="dxa"/>
              <w:bottom w:w="0" w:type="dxa"/>
            </w:tcMar>
            <w:vAlign w:val="center"/>
          </w:tcPr>
          <w:p w14:paraId="43EE0901" w14:textId="77777777" w:rsidR="00174066" w:rsidRDefault="00000000">
            <w:pPr>
              <w:keepNext/>
              <w:keepLines/>
              <w:spacing w:after="0" w:line="240" w:lineRule="auto"/>
              <w:jc w:val="right"/>
            </w:pPr>
            <w:r>
              <w:rPr>
                <w:b/>
                <w:sz w:val="18"/>
              </w:rPr>
              <w:t>39.354,76</w:t>
            </w:r>
          </w:p>
        </w:tc>
        <w:tc>
          <w:tcPr>
            <w:tcW w:w="700" w:type="dxa"/>
            <w:tcMar>
              <w:top w:w="0" w:type="dxa"/>
              <w:bottom w:w="0" w:type="dxa"/>
            </w:tcMar>
            <w:vAlign w:val="center"/>
          </w:tcPr>
          <w:p w14:paraId="1DDC40DC" w14:textId="77777777" w:rsidR="00174066" w:rsidRDefault="00000000">
            <w:pPr>
              <w:keepNext/>
              <w:keepLines/>
              <w:spacing w:after="0" w:line="240" w:lineRule="auto"/>
              <w:jc w:val="right"/>
            </w:pPr>
            <w:r>
              <w:rPr>
                <w:b/>
                <w:sz w:val="18"/>
              </w:rPr>
              <w:t>100</w:t>
            </w:r>
          </w:p>
        </w:tc>
      </w:tr>
      <w:tr w:rsidR="00174066" w14:paraId="65FE19DA" w14:textId="77777777">
        <w:tblPrEx>
          <w:tblCellMar>
            <w:top w:w="0" w:type="dxa"/>
            <w:bottom w:w="0" w:type="dxa"/>
          </w:tblCellMar>
        </w:tblPrEx>
        <w:trPr>
          <w:cantSplit/>
          <w:trHeight w:val="560"/>
        </w:trPr>
        <w:tc>
          <w:tcPr>
            <w:tcW w:w="700" w:type="dxa"/>
            <w:tcMar>
              <w:top w:w="0" w:type="dxa"/>
              <w:bottom w:w="0" w:type="dxa"/>
            </w:tcMar>
            <w:vAlign w:val="center"/>
          </w:tcPr>
          <w:p w14:paraId="10B6490C" w14:textId="77777777" w:rsidR="00174066" w:rsidRDefault="00174066">
            <w:pPr>
              <w:keepNext/>
              <w:keepLines/>
              <w:spacing w:after="0" w:line="240" w:lineRule="auto"/>
            </w:pPr>
          </w:p>
        </w:tc>
        <w:tc>
          <w:tcPr>
            <w:tcW w:w="3180" w:type="dxa"/>
            <w:tcMar>
              <w:top w:w="0" w:type="dxa"/>
              <w:bottom w:w="0" w:type="dxa"/>
            </w:tcMar>
            <w:vAlign w:val="center"/>
          </w:tcPr>
          <w:p w14:paraId="3C1D09DB" w14:textId="77777777" w:rsidR="00174066" w:rsidRDefault="00000000">
            <w:pPr>
              <w:keepNext/>
              <w:keepLines/>
              <w:spacing w:after="0" w:line="240" w:lineRule="auto"/>
            </w:pPr>
            <w:r>
              <w:rPr>
                <w:b/>
                <w:sz w:val="18"/>
              </w:rPr>
              <w:t>VIŠAK PRIHODA I PRIMITAKA (šifre X678-Y345)</w:t>
            </w:r>
          </w:p>
        </w:tc>
        <w:tc>
          <w:tcPr>
            <w:tcW w:w="700" w:type="dxa"/>
            <w:tcMar>
              <w:top w:w="0" w:type="dxa"/>
              <w:bottom w:w="0" w:type="dxa"/>
            </w:tcMar>
            <w:vAlign w:val="center"/>
          </w:tcPr>
          <w:p w14:paraId="410FEEC0" w14:textId="77777777" w:rsidR="00174066" w:rsidRDefault="00000000">
            <w:pPr>
              <w:keepNext/>
              <w:keepLines/>
              <w:spacing w:after="0" w:line="240" w:lineRule="auto"/>
            </w:pPr>
            <w:r>
              <w:rPr>
                <w:b/>
                <w:sz w:val="18"/>
              </w:rPr>
              <w:t>X005</w:t>
            </w:r>
          </w:p>
        </w:tc>
        <w:tc>
          <w:tcPr>
            <w:tcW w:w="1860" w:type="dxa"/>
            <w:tcMar>
              <w:top w:w="0" w:type="dxa"/>
              <w:bottom w:w="0" w:type="dxa"/>
            </w:tcMar>
            <w:vAlign w:val="center"/>
          </w:tcPr>
          <w:p w14:paraId="1B470D93" w14:textId="77777777" w:rsidR="00174066" w:rsidRDefault="00000000">
            <w:pPr>
              <w:keepNext/>
              <w:keepLines/>
              <w:spacing w:after="0" w:line="240" w:lineRule="auto"/>
              <w:jc w:val="right"/>
            </w:pPr>
            <w:r>
              <w:rPr>
                <w:b/>
                <w:sz w:val="18"/>
              </w:rPr>
              <w:t>0,00</w:t>
            </w:r>
          </w:p>
        </w:tc>
        <w:tc>
          <w:tcPr>
            <w:tcW w:w="1860" w:type="dxa"/>
            <w:tcMar>
              <w:top w:w="0" w:type="dxa"/>
              <w:bottom w:w="0" w:type="dxa"/>
            </w:tcMar>
            <w:vAlign w:val="center"/>
          </w:tcPr>
          <w:p w14:paraId="0FE0815E" w14:textId="77777777" w:rsidR="00174066" w:rsidRDefault="00000000">
            <w:pPr>
              <w:keepNext/>
              <w:keepLines/>
              <w:spacing w:after="0" w:line="240" w:lineRule="auto"/>
              <w:jc w:val="right"/>
            </w:pPr>
            <w:r>
              <w:rPr>
                <w:b/>
                <w:sz w:val="18"/>
              </w:rPr>
              <w:t>424.195,08</w:t>
            </w:r>
          </w:p>
        </w:tc>
        <w:tc>
          <w:tcPr>
            <w:tcW w:w="700" w:type="dxa"/>
            <w:tcMar>
              <w:top w:w="0" w:type="dxa"/>
              <w:bottom w:w="0" w:type="dxa"/>
            </w:tcMar>
            <w:vAlign w:val="center"/>
          </w:tcPr>
          <w:p w14:paraId="32CFB922" w14:textId="77777777" w:rsidR="00174066" w:rsidRDefault="00000000">
            <w:pPr>
              <w:keepNext/>
              <w:keepLines/>
              <w:spacing w:after="0" w:line="240" w:lineRule="auto"/>
              <w:jc w:val="right"/>
            </w:pPr>
            <w:r>
              <w:rPr>
                <w:b/>
                <w:sz w:val="18"/>
              </w:rPr>
              <w:t>-</w:t>
            </w:r>
          </w:p>
        </w:tc>
      </w:tr>
    </w:tbl>
    <w:p w14:paraId="6032AB7E" w14:textId="77777777" w:rsidR="00174066" w:rsidRDefault="00174066">
      <w:pPr>
        <w:spacing w:after="0"/>
      </w:pPr>
    </w:p>
    <w:p w14:paraId="12E9DED0" w14:textId="77777777" w:rsidR="00174066" w:rsidRDefault="00000000">
      <w:pPr>
        <w:jc w:val="both"/>
      </w:pPr>
      <w:r>
        <w:t>Sukladno odredbama članka 15. do članka 19. Pravilnika o financijskom izvještavanju u proračunskom računovodstvu („Narodne novine“, broj 37/2022) sastavljaju se Bilješke uz financijske izvještaje kao objašnjenje i dopuna podataka za određene stavke iz izvještaja, i to kako slijedi :  </w:t>
      </w:r>
    </w:p>
    <w:p w14:paraId="31158377" w14:textId="77777777" w:rsidR="00174066" w:rsidRDefault="00000000">
      <w:pPr>
        <w:jc w:val="both"/>
      </w:pPr>
      <w:r>
        <w:t>- Obrazac PR –RAS</w:t>
      </w:r>
    </w:p>
    <w:p w14:paraId="21614506" w14:textId="77777777" w:rsidR="00174066" w:rsidRDefault="00000000">
      <w:pPr>
        <w:jc w:val="both"/>
      </w:pPr>
      <w:r>
        <w:lastRenderedPageBreak/>
        <w:t>- Izvještaj o obvezama - OBVEZE  </w:t>
      </w:r>
    </w:p>
    <w:p w14:paraId="2BA1B406" w14:textId="77777777" w:rsidR="00174066" w:rsidRDefault="00000000">
      <w:pPr>
        <w:jc w:val="both"/>
      </w:pPr>
      <w:r>
        <w:t xml:space="preserve">Konsolidaciju polugodišnjih financijskih izvješća Proračuna Općine Fažana za 2026. godinu (razina 23) izvršili smo na način da smo polugodišnja financijska izvješća za Općinu Fažana za 2026. godinu (razina 22) uvećali za realizaciju njezinog proračunskog korisnika Dječji vrtić Sunce, OIB : 58630420981, </w:t>
      </w:r>
      <w:proofErr w:type="spellStart"/>
      <w:r>
        <w:t>Puljska</w:t>
      </w:r>
      <w:proofErr w:type="spellEnd"/>
      <w:r>
        <w:t xml:space="preserve"> 7, Fažana (razina 21).  U postupku konsolidacije izvršili smo eliminaciju unutar grupnih transakcija ( prihoda- skupine računskog plana 67  i rashoda - podskupine 367),  na način da smo kod proračunskog korisnika izvršili eliminaciju prihoda koji su realizirani iz Proračuna Općine Fažana, a u financijskom izvješću Općine Fažana eliminaciju rashoda (367) koji su utrošeni za redovnu djelatnost Dječjeg vrtića Sunce, te iste rashode iskazani po stvarnim vrstama rashoda.  Također, u izvještaju o obvezama, u postupku konsolidacije eliminirane su istovrsne stavke unutar skupina 274110 - Obveze za naplaćene prihode proračunskog korisnika i 274210 - Obveze proračunskih korisnika za povrat u proračun.  </w:t>
      </w:r>
    </w:p>
    <w:p w14:paraId="438E88E5" w14:textId="77777777" w:rsidR="00E50945" w:rsidRDefault="00000000">
      <w:pPr>
        <w:jc w:val="both"/>
      </w:pPr>
      <w:r>
        <w:t xml:space="preserve">U obrascu PR-RAS iskazani su: Općina Fažana-Fasana je u prvih šest mjeseci 2026. godine (na razini 23) ostvarila ukupne (konsolidirane) prihode poslovanja (šifra 6) u iznosu od 3.297.633,93 EUR i ukupne rashode poslovanja šifra 3 (konsolidirane) u iznosu od 2.630.655,24 EUR, što je rezultiralo sa viškom prihoda poslovanja (šifra X001) u iznosu od 666.978,69 EUR. Ukupni prihodi od prodaje nefinancijske imovine (šifra 7) ostvareni su u iznosu od 40.576,49 EUR, a ukupni rashodi za nabavu nefinancijske imovine (šifra 4) realizirani su u iznosu od 244.005,34 EUR, što je rezultiralo sa manjkom prihoda od nefinancijske imovine (šifra Y002) u iznosu od 203.428,85 EUR.  U šestomjesečnom razdoblju na konsolidiranoj razini nisu ostvareni primici od financijske imovine i zaduživanja (šifra 8) 0,00 EUR,  ali su ukupni izdaci za financijsku imovinu i otplate zajmova (šifra 5) iznosili ukupno 39.354,76 EUR, a time je realiziran i manjak od financijske imovine i zaduživanja (šifra Y003) u iznosu od 39.354,76 EUR. </w:t>
      </w:r>
    </w:p>
    <w:p w14:paraId="75841089" w14:textId="4E268DDC" w:rsidR="00174066" w:rsidRDefault="00000000">
      <w:pPr>
        <w:jc w:val="both"/>
      </w:pPr>
      <w:r>
        <w:t>U ovom izvještajnom razdoblju ostvaren je VIŠAK PRIHODA I PRIMITAKA (šifra X005) u ukupnom iznosu od 424.195,08 EUR, a VIŠAK PRIHODA i PRIMITAKA raspoloživ u narednom razdoblju u iznosu od  3.983.965,33</w:t>
      </w:r>
      <w:r w:rsidR="00E50945">
        <w:t xml:space="preserve"> </w:t>
      </w:r>
      <w:r>
        <w:t>EUR.</w:t>
      </w:r>
    </w:p>
    <w:p w14:paraId="667B471C" w14:textId="77777777" w:rsidR="00174066" w:rsidRDefault="00000000">
      <w:r>
        <w:br/>
      </w:r>
    </w:p>
    <w:p w14:paraId="2263FA61" w14:textId="77777777" w:rsidR="00174066" w:rsidRDefault="00000000">
      <w:pPr>
        <w:keepNext/>
        <w:spacing w:line="240" w:lineRule="auto"/>
        <w:jc w:val="center"/>
      </w:pPr>
      <w:r>
        <w:rPr>
          <w:b/>
          <w:sz w:val="28"/>
        </w:rPr>
        <w:t>Izvještaj o obvezama</w:t>
      </w:r>
    </w:p>
    <w:p w14:paraId="708922B8" w14:textId="77777777" w:rsidR="00174066" w:rsidRDefault="00000000">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174066" w14:paraId="638268B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805D19F" w14:textId="77777777" w:rsidR="0017406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247A670" w14:textId="77777777" w:rsidR="0017406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1C9032F" w14:textId="77777777" w:rsidR="0017406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78BFC83" w14:textId="77777777" w:rsidR="00174066"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306310A5" w14:textId="77777777" w:rsidR="00174066" w:rsidRDefault="00000000">
            <w:pPr>
              <w:keepNext/>
              <w:keepLines/>
              <w:spacing w:after="0" w:line="240" w:lineRule="auto"/>
              <w:jc w:val="center"/>
            </w:pPr>
            <w:r>
              <w:rPr>
                <w:b/>
                <w:sz w:val="18"/>
              </w:rPr>
              <w:t>Indeks (%)</w:t>
            </w:r>
          </w:p>
        </w:tc>
      </w:tr>
      <w:tr w:rsidR="00174066" w14:paraId="4A554945" w14:textId="77777777">
        <w:tblPrEx>
          <w:tblCellMar>
            <w:top w:w="0" w:type="dxa"/>
            <w:bottom w:w="0" w:type="dxa"/>
          </w:tblCellMar>
        </w:tblPrEx>
        <w:trPr>
          <w:cantSplit/>
          <w:trHeight w:val="560"/>
        </w:trPr>
        <w:tc>
          <w:tcPr>
            <w:tcW w:w="700" w:type="dxa"/>
            <w:tcMar>
              <w:top w:w="0" w:type="dxa"/>
              <w:bottom w:w="0" w:type="dxa"/>
            </w:tcMar>
            <w:vAlign w:val="center"/>
          </w:tcPr>
          <w:p w14:paraId="1CF878CC" w14:textId="77777777" w:rsidR="00174066" w:rsidRDefault="00174066">
            <w:pPr>
              <w:keepNext/>
              <w:keepLines/>
              <w:spacing w:after="0" w:line="240" w:lineRule="auto"/>
            </w:pPr>
          </w:p>
        </w:tc>
        <w:tc>
          <w:tcPr>
            <w:tcW w:w="3180" w:type="dxa"/>
            <w:tcMar>
              <w:top w:w="0" w:type="dxa"/>
              <w:bottom w:w="0" w:type="dxa"/>
            </w:tcMar>
            <w:vAlign w:val="center"/>
          </w:tcPr>
          <w:p w14:paraId="033ED9B1" w14:textId="77777777" w:rsidR="00174066" w:rsidRDefault="00000000">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14:paraId="1D321BE4" w14:textId="77777777" w:rsidR="00174066" w:rsidRDefault="00000000">
            <w:pPr>
              <w:keepNext/>
              <w:keepLines/>
              <w:spacing w:after="0" w:line="240" w:lineRule="auto"/>
            </w:pPr>
            <w:r>
              <w:rPr>
                <w:sz w:val="18"/>
              </w:rPr>
              <w:t>V007</w:t>
            </w:r>
          </w:p>
        </w:tc>
        <w:tc>
          <w:tcPr>
            <w:tcW w:w="1860" w:type="dxa"/>
            <w:tcMar>
              <w:top w:w="0" w:type="dxa"/>
              <w:bottom w:w="0" w:type="dxa"/>
            </w:tcMar>
            <w:vAlign w:val="center"/>
          </w:tcPr>
          <w:p w14:paraId="2664C356" w14:textId="77777777" w:rsidR="00174066" w:rsidRDefault="00000000">
            <w:pPr>
              <w:keepNext/>
              <w:keepLines/>
              <w:spacing w:after="0" w:line="240" w:lineRule="auto"/>
              <w:jc w:val="right"/>
            </w:pPr>
            <w:r>
              <w:rPr>
                <w:sz w:val="18"/>
              </w:rPr>
              <w:t>173.374,42</w:t>
            </w:r>
          </w:p>
        </w:tc>
        <w:tc>
          <w:tcPr>
            <w:tcW w:w="700" w:type="dxa"/>
            <w:tcMar>
              <w:top w:w="0" w:type="dxa"/>
              <w:bottom w:w="0" w:type="dxa"/>
            </w:tcMar>
            <w:vAlign w:val="center"/>
          </w:tcPr>
          <w:p w14:paraId="02A68BFE" w14:textId="77777777" w:rsidR="00174066" w:rsidRDefault="00000000">
            <w:pPr>
              <w:keepNext/>
              <w:keepLines/>
              <w:spacing w:after="0" w:line="240" w:lineRule="auto"/>
              <w:jc w:val="right"/>
            </w:pPr>
            <w:r>
              <w:rPr>
                <w:sz w:val="18"/>
              </w:rPr>
              <w:t>-</w:t>
            </w:r>
          </w:p>
        </w:tc>
      </w:tr>
    </w:tbl>
    <w:p w14:paraId="44E8A62C" w14:textId="77777777" w:rsidR="00174066" w:rsidRDefault="00174066">
      <w:pPr>
        <w:spacing w:after="0"/>
      </w:pPr>
    </w:p>
    <w:p w14:paraId="2C3BC91E" w14:textId="77777777" w:rsidR="00174066" w:rsidRDefault="00000000">
      <w:pPr>
        <w:jc w:val="both"/>
      </w:pPr>
      <w:r>
        <w:t xml:space="preserve">U postupku konsolidacije, obveze Općine Fažana uvećane su za obveze njezinog proračunskog korisnika Dječjeg vrtića „Sunce“ što je rezultiralo ukupnim stanjem obveza na </w:t>
      </w:r>
      <w:r>
        <w:lastRenderedPageBreak/>
        <w:t>dan 30.06.2026. godine u iznosu od 1.412.690,64 EUR, od čega su dospjele obveze u iznosu od 173.374,42 EUR, a nedospjele obveze u iznosu od 1.239.316,22 EUR.  </w:t>
      </w:r>
    </w:p>
    <w:p w14:paraId="0C9F434B" w14:textId="77777777" w:rsidR="00174066" w:rsidRDefault="00000000">
      <w:pPr>
        <w:jc w:val="both"/>
      </w:pPr>
      <w:r>
        <w:t>Općina Fažana ima ukupne obveza na kraju izvještajnog razdoblja u iznosu od 1.344.930,82 EUR (umanjeno za 274110 - vrtić). Dospjele obveze Općine u izvještajnom razdoblju iznose 171.826,98 EUR, a odnose se na: - obveze za rashode poslovanja (D23) u iznosu od 117.459,77 EUR  - obveze za nabavu nefinancijske imovine (D24) u iznosu od 54.367,21 EUR. Stanje nedospjelih obveza Općine u izvještajnom razdoblju iznose 1.173.103,84 EUR i odnose se na : - nedospjele obveze za rashode poslovanja u iznosu od 99.929,54 EUR  - nedospjele obveze za nabavu nefinancijske imovine  u iznosu od 27.104,59 EUR  - nedospjele obveze za financijsku imovinu u iznosu od 1.017.259,26 EUR - nedospjele obveze za naplaćene tuđe prihode u iznosu od 28.810,45 EUR.  </w:t>
      </w:r>
    </w:p>
    <w:p w14:paraId="54E53AFC" w14:textId="77777777" w:rsidR="00174066" w:rsidRDefault="00000000">
      <w:pPr>
        <w:jc w:val="both"/>
      </w:pPr>
      <w:r>
        <w:t>Dječji vrtić SUNCE ima na kraju izvještajnog razdoblja ukupne obveze u iznosu od 67.759,82 EUR, od toga nedospjelih obveza u iznosu od 66.212,38 EUR (za rashode poslovanja) i dospjelih obveza u iznosu od 1.547,44 EUR.  Pojašnjenje stanja dospjelih i nedospjelih obveza dano je kroz Bilješke pojedinačnih financijskih izvještaja Općine Fažana i dječjeg vrtića SUNCE.</w:t>
      </w:r>
    </w:p>
    <w:p w14:paraId="7914ABDC" w14:textId="77777777" w:rsidR="00174066" w:rsidRDefault="00174066"/>
    <w:p w14:paraId="291220B7" w14:textId="77777777" w:rsidR="00174066" w:rsidRDefault="00000000">
      <w:pPr>
        <w:keepNext/>
        <w:spacing w:line="240" w:lineRule="auto"/>
        <w:jc w:val="center"/>
      </w:pPr>
      <w:r>
        <w:rPr>
          <w:sz w:val="28"/>
        </w:rPr>
        <w:t>Bilješka 3.</w:t>
      </w:r>
    </w:p>
    <w:p w14:paraId="377DE7D2" w14:textId="77777777" w:rsidR="00174066" w:rsidRDefault="00000000">
      <w:pPr>
        <w:spacing w:line="240" w:lineRule="auto"/>
        <w:jc w:val="both"/>
      </w:pPr>
      <w:proofErr w:type="spellStart"/>
      <w:r>
        <w:rPr>
          <w:b/>
        </w:rPr>
        <w:t>Unutargrupne</w:t>
      </w:r>
      <w:proofErr w:type="spellEnd"/>
      <w:r>
        <w:rPr>
          <w:b/>
        </w:rPr>
        <w:t xml:space="preserve"> transakcije koje su u izvještajima eliminirane</w:t>
      </w:r>
    </w:p>
    <w:p w14:paraId="743326DF" w14:textId="77777777" w:rsidR="00174066" w:rsidRDefault="00000000" w:rsidP="00E50945">
      <w:pPr>
        <w:jc w:val="both"/>
      </w:pPr>
      <w:r>
        <w:t>Unutar grupne transakcije koje su u izvještajima eliminirane odnose se na slijedeća konta :  167210 - potraživanja proračunskih korisnika za prihode uplaćene u proračun u iznosu od 74.756,08 EUR i na kontu 274110 - obveze proračuna za naplaćene prihode proračunskog korisnika u iznosu od 74.756,08 EUR, te 367110 - prijenosi proračunskom korisniku iz nadležnog proračuna u iznosu od 390.293,00 EUR i 671110 i 671211 - prihodi iz nadležnog proračuna za rashode poslovanja i rashode za nabavu nefinancijske imovine proračunskog korisnika u iznosu od 390.293,00 EUR.</w:t>
      </w:r>
    </w:p>
    <w:p w14:paraId="69673311" w14:textId="77777777" w:rsidR="00174066" w:rsidRDefault="00174066"/>
    <w:p w14:paraId="371F0F55" w14:textId="77777777" w:rsidR="00174066" w:rsidRDefault="00000000">
      <w:pPr>
        <w:keepNext/>
        <w:spacing w:line="240" w:lineRule="auto"/>
        <w:jc w:val="center"/>
      </w:pPr>
      <w:r>
        <w:rPr>
          <w:sz w:val="28"/>
        </w:rPr>
        <w:t>Bilješka 4.</w:t>
      </w:r>
    </w:p>
    <w:p w14:paraId="3D9C08E5" w14:textId="77777777" w:rsidR="00174066" w:rsidRDefault="00000000">
      <w:pPr>
        <w:spacing w:line="240" w:lineRule="auto"/>
        <w:jc w:val="both"/>
      </w:pPr>
      <w:r>
        <w:rPr>
          <w:b/>
        </w:rPr>
        <w:t xml:space="preserve">Manjak ili višak u poslovanju grupe i pregled strukture manjka/viška po proračunskim korisnicima </w:t>
      </w:r>
    </w:p>
    <w:p w14:paraId="260E0AF1" w14:textId="77777777" w:rsidR="00174066" w:rsidRDefault="00000000" w:rsidP="00E50945">
      <w:pPr>
        <w:jc w:val="both"/>
      </w:pPr>
      <w:r>
        <w:t>Općina Fažana je u izvještajnom razdoblju (na razini 22) ostvarila višak prihoda poslovanja u iznosu od 660.612,11 EUR, manjak prihoda od nefinancijske imovine u iznosu od 198.933,41 EUR i manjak prihoda od financijske imovine u iznosu od 39.354,76 EUR, što je na kraju obračunskog razdoblja rezultiralo viškom prihoda i primitaka u iznosu od 422.323,94 EUR. Višak prihoda i primitaka tekućeg razdoblja zajedno sa prenesenim viškom prihoda i primitaka prethodne godine u iznosu od 3.546.274,65 EUR, rezultira viškom prihoda i primitaka raspoloživ u narednom razdoblju u iznosu od 3.968.598,59 EUR.  </w:t>
      </w:r>
    </w:p>
    <w:p w14:paraId="03C6798D" w14:textId="77777777" w:rsidR="00174066" w:rsidRDefault="00000000" w:rsidP="00E50945">
      <w:pPr>
        <w:jc w:val="both"/>
      </w:pPr>
      <w:r>
        <w:lastRenderedPageBreak/>
        <w:t>Dok, Dječji vrtić SUNCE u prvih šest mjeseci 2026. godine (na razini 21) ostvario višak prihoda poslovanja u iznosu od 6.366,58 EUR, manjak prihoda od nefinancijske imovine u iznosu od 4.495,44 EUR,  što je rezultiralo sa viškom prihoda i primitaka u iznosu 1.871,14 EUR. Višak prihoda prenesenih iz prethodne godine iznosi 13.495,60 EUR, koji zajedno sa financijskim rezultatom razdoblja ukupno daje višak prihoda koji se prenosi u slijedeće razdoblje u iznosu od 15.366,74 EUR.  </w:t>
      </w:r>
    </w:p>
    <w:p w14:paraId="7031B9F6" w14:textId="77777777" w:rsidR="00174066" w:rsidRDefault="00000000" w:rsidP="00E50945">
      <w:pPr>
        <w:jc w:val="both"/>
      </w:pPr>
      <w:r>
        <w:t>U konsolidiranom financijskom izvještaju Općine Fažana (razina 23) za obračunsko razdoblje prikazan je rezultat viška prihoda i primitaka u iznosu od 424.195,08 EUR koji zajedno sa prenesenim viškom prihoda i primitaka prethodne godine u iznosu od 3.559.770,25 EUR  daje rezultat viška prihoda i primitaka raspoloživ u narednom razdoblju u ukupnom iznosu od 3.983.965,33EUR.</w:t>
      </w:r>
    </w:p>
    <w:p w14:paraId="3EB804DC" w14:textId="77777777" w:rsidR="00174066" w:rsidRDefault="00174066"/>
    <w:sectPr w:rsidR="0017406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066"/>
    <w:rsid w:val="00174066"/>
    <w:rsid w:val="00597BEE"/>
    <w:rsid w:val="00E50945"/>
    <w:rsid w:val="00F0202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A415D"/>
  <w15:docId w15:val="{A0C13235-5C90-4FE1-9732-E22EEA383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hr-HR" w:eastAsia="hr-H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1139</Words>
  <Characters>6494</Characters>
  <Application>Microsoft Office Word</Application>
  <DocSecurity>0</DocSecurity>
  <Lines>54</Lines>
  <Paragraphs>15</Paragraphs>
  <ScaleCrop>false</ScaleCrop>
  <Company/>
  <LinksUpToDate>false</LinksUpToDate>
  <CharactersWithSpaces>7618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Danijela Anjoš</dc:creator>
  <cp:lastModifiedBy>Admin Fažana</cp:lastModifiedBy>
  <cp:revision>2</cp:revision>
  <dcterms:created xsi:type="dcterms:W3CDTF">2026-07-21T08:48:00Z</dcterms:created>
  <dcterms:modified xsi:type="dcterms:W3CDTF">2026-07-21T08:48:00Z</dcterms:modified>
</cp:coreProperties>
</file>