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7EB26" w14:textId="77777777" w:rsidR="00F064FE" w:rsidRDefault="00211E91" w:rsidP="008F0243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 xml:space="preserve">Nacrt </w:t>
            </w:r>
            <w:r w:rsidR="00F064FE" w:rsidRPr="00F064FE">
              <w:rPr>
                <w:rFonts w:asciiTheme="majorHAnsi" w:eastAsia="Calibri Light" w:hAnsiTheme="majorHAnsi" w:cstheme="majorHAnsi"/>
                <w:b/>
                <w:szCs w:val="24"/>
              </w:rPr>
              <w:t>Pravilnika o postupcima jednostavne nabave</w:t>
            </w:r>
          </w:p>
          <w:p w14:paraId="6EA41849" w14:textId="41578436" w:rsidR="00211E91" w:rsidRPr="00DB00E7" w:rsidRDefault="00F064FE" w:rsidP="008F0243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F064FE">
              <w:rPr>
                <w:rFonts w:asciiTheme="majorHAnsi" w:eastAsia="Calibri Light" w:hAnsiTheme="majorHAnsi" w:cstheme="majorHAnsi"/>
                <w:b/>
                <w:szCs w:val="24"/>
              </w:rPr>
              <w:t>u Općini Fažana-Fasana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63FC497B" w:rsidR="00211E91" w:rsidRPr="00DB00E7" w:rsidRDefault="00F064FE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>26. lipnja</w:t>
            </w:r>
            <w:r w:rsidR="00D713DD"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2026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AEECF4D" w:rsidR="00211E91" w:rsidRPr="00DB00E7" w:rsidRDefault="005D5177" w:rsidP="005D5177">
            <w:pPr>
              <w:spacing w:after="0" w:line="240" w:lineRule="auto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               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74947E2C" w:rsidR="00211E91" w:rsidRPr="00244D03" w:rsidRDefault="00F064FE" w:rsidP="005D5177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26. srpnja</w:t>
            </w:r>
            <w:r w:rsidR="00464409">
              <w:rPr>
                <w:rFonts w:asciiTheme="majorHAnsi" w:hAnsiTheme="majorHAnsi" w:cstheme="majorHAnsi"/>
                <w:b/>
              </w:rPr>
              <w:t xml:space="preserve"> </w:t>
            </w:r>
            <w:r w:rsidR="00DB00E7" w:rsidRPr="00244D03">
              <w:rPr>
                <w:rFonts w:asciiTheme="majorHAnsi" w:hAnsiTheme="majorHAnsi" w:cstheme="majorHAnsi"/>
                <w:b/>
              </w:rPr>
              <w:t>202</w:t>
            </w:r>
            <w:r w:rsidR="00D713DD">
              <w:rPr>
                <w:rFonts w:asciiTheme="majorHAnsi" w:hAnsiTheme="majorHAnsi" w:cstheme="majorHAnsi"/>
                <w:b/>
              </w:rPr>
              <w:t>6</w:t>
            </w:r>
            <w:r w:rsidR="00211E91" w:rsidRPr="00244D03">
              <w:rPr>
                <w:rFonts w:asciiTheme="majorHAnsi" w:hAnsiTheme="majorHAnsi" w:cstheme="majorHAnsi"/>
                <w:b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83117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0A54A0">
              <w:rPr>
                <w:rFonts w:asciiTheme="majorHAnsi" w:hAnsiTheme="majorHAnsi" w:cstheme="majorHAnsi"/>
              </w:rPr>
              <w:t>Člankom 12. stavkom 1. točkom 1. Zakona o javnoj nabavi („Narodne novine“ br. 120/16, 114/22 i 48/26 – u daljnjem tekstu: ZJN) propisano je da se isti ne primjenjuje na nabavu robe i usluga, te provedbu projektnih natječaja procijenjene vrijednosti manje od 50.000,00 EUR-a bez PDV-a i radova procijenjene vrijednosti manje od 100.000,00 EUR-a bez PDV-a.</w:t>
            </w:r>
          </w:p>
          <w:p w14:paraId="04602EC7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78EF3F96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0A54A0">
              <w:rPr>
                <w:rFonts w:asciiTheme="majorHAnsi" w:hAnsiTheme="majorHAnsi" w:cstheme="majorHAnsi"/>
              </w:rPr>
              <w:t>Člankom 15. stavkom 2. ZJN-a propisano je da pravila, uvjete i postupke jednostavne nabave utvrđuje naručitelj općim aktom, uzimajući u obzir načela javne nabave, mogućnost primjene elektroničkih sredstava komunikacije, te osiguravanju pravne zaštite.</w:t>
            </w:r>
          </w:p>
          <w:p w14:paraId="0D675FA5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51CD040C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0A54A0">
              <w:rPr>
                <w:rFonts w:asciiTheme="majorHAnsi" w:hAnsiTheme="majorHAnsi" w:cstheme="majorHAnsi"/>
              </w:rPr>
              <w:t xml:space="preserve">Dana 16. svibnja 2026. godine na snagu je stupio Zakon o izmjenama i dopunama Zakona o javnoj nabavi, kojim su izmijenjeni pragovi razgraničenja jednostavne i javne nabave, proširene su odredbe o (ne)postojanju sukoba interesa, izmijenjeni su dokazi kojim ponuditelji u postupcima javne nabave dokazuju nepostojanje osnova isključenja, te načini traženja dokaza po posebnim pravilima. Uz navedene izmjene, člankom 15. ZJN propisana su pravila koja su javni naručitelji dužni ugraditi u svoje buduće opće akte o postupcima jednostavne nabave. </w:t>
            </w:r>
          </w:p>
          <w:p w14:paraId="412128A9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021AF3E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0A54A0">
              <w:rPr>
                <w:rFonts w:asciiTheme="majorHAnsi" w:hAnsiTheme="majorHAnsi" w:cstheme="majorHAnsi"/>
              </w:rPr>
              <w:t>Najvažnije izmjene u pravilima jednostavne nabave odnose se na obvezu provođenja postupka jednostavne nabave procijenjene vrijednosti veće od 15.000,00 EUR-a bez PDV-a putem modula jednostavne nabave Elektroničkog oglasnika javne nabave Republike Hrvatske (u daljnjem tekstu: EOJN RH). Dok se za jednostavnu nabavu usluga i roba procijenjene vrijednosti iznad 25.000,00 EUR-a bez PDV-a, te jednostavnu nabavu radova procijenjene vrijednosti iznad 45.000,00 EUR-a bez PDV-a za radove pripisuje provođenje postupka putem EOJ RH javnom objavom.</w:t>
            </w:r>
          </w:p>
          <w:p w14:paraId="174C9AD1" w14:textId="77777777" w:rsidR="000A54A0" w:rsidRPr="000A54A0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EC736A1" w14:textId="70DC0DBA" w:rsidR="008F0243" w:rsidRDefault="000A54A0" w:rsidP="000A54A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0A54A0">
              <w:rPr>
                <w:rFonts w:asciiTheme="majorHAnsi" w:hAnsiTheme="majorHAnsi" w:cstheme="majorHAnsi"/>
              </w:rPr>
              <w:t>Sukladno odredbama ZJN-a javni naručitelji dužni su donijeti nove opće akte kojima se normira jednostavna nabava do 16. kolovoza 2026. godine, dok pragovi jednostavne nabave stupaju  na snagu s 1. rujna 2026. godine.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F036" w14:textId="77777777" w:rsidR="00CE63D8" w:rsidRDefault="00CE63D8">
      <w:pPr>
        <w:spacing w:after="0" w:line="240" w:lineRule="auto"/>
      </w:pPr>
      <w:r>
        <w:separator/>
      </w:r>
    </w:p>
  </w:endnote>
  <w:endnote w:type="continuationSeparator" w:id="0">
    <w:p w14:paraId="7FAE65C5" w14:textId="77777777" w:rsidR="00CE63D8" w:rsidRDefault="00CE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6E91" w14:textId="77777777" w:rsidR="00CE63D8" w:rsidRDefault="00CE63D8">
      <w:pPr>
        <w:spacing w:after="0" w:line="240" w:lineRule="auto"/>
      </w:pPr>
      <w:r>
        <w:separator/>
      </w:r>
    </w:p>
  </w:footnote>
  <w:footnote w:type="continuationSeparator" w:id="0">
    <w:p w14:paraId="5695F8AA" w14:textId="77777777" w:rsidR="00CE63D8" w:rsidRDefault="00CE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359"/>
    <w:multiLevelType w:val="hybridMultilevel"/>
    <w:tmpl w:val="C8C84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4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1"/>
  </w:num>
  <w:num w:numId="2" w16cid:durableId="1068529702">
    <w:abstractNumId w:val="23"/>
  </w:num>
  <w:num w:numId="3" w16cid:durableId="352876131">
    <w:abstractNumId w:val="43"/>
  </w:num>
  <w:num w:numId="4" w16cid:durableId="1544630833">
    <w:abstractNumId w:val="2"/>
  </w:num>
  <w:num w:numId="5" w16cid:durableId="1103040322">
    <w:abstractNumId w:val="31"/>
  </w:num>
  <w:num w:numId="6" w16cid:durableId="1700468575">
    <w:abstractNumId w:val="45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5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6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9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4"/>
  </w:num>
  <w:num w:numId="28" w16cid:durableId="1070421488">
    <w:abstractNumId w:val="24"/>
  </w:num>
  <w:num w:numId="29" w16cid:durableId="991179449">
    <w:abstractNumId w:val="33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8"/>
  </w:num>
  <w:num w:numId="33" w16cid:durableId="2015568650">
    <w:abstractNumId w:val="34"/>
  </w:num>
  <w:num w:numId="34" w16cid:durableId="2119329655">
    <w:abstractNumId w:val="29"/>
  </w:num>
  <w:num w:numId="35" w16cid:durableId="474178240">
    <w:abstractNumId w:val="14"/>
  </w:num>
  <w:num w:numId="36" w16cid:durableId="390541861">
    <w:abstractNumId w:val="32"/>
  </w:num>
  <w:num w:numId="37" w16cid:durableId="501163246">
    <w:abstractNumId w:val="42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30"/>
  </w:num>
  <w:num w:numId="42" w16cid:durableId="1555314125">
    <w:abstractNumId w:val="37"/>
  </w:num>
  <w:num w:numId="43" w16cid:durableId="1704208595">
    <w:abstractNumId w:val="40"/>
  </w:num>
  <w:num w:numId="44" w16cid:durableId="263341091">
    <w:abstractNumId w:val="38"/>
  </w:num>
  <w:num w:numId="45" w16cid:durableId="546988491">
    <w:abstractNumId w:val="26"/>
  </w:num>
  <w:num w:numId="46" w16cid:durableId="1530215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061BD"/>
    <w:rsid w:val="00026DC6"/>
    <w:rsid w:val="00047190"/>
    <w:rsid w:val="00054ADA"/>
    <w:rsid w:val="000619DA"/>
    <w:rsid w:val="00071E96"/>
    <w:rsid w:val="00086AF3"/>
    <w:rsid w:val="00092FB8"/>
    <w:rsid w:val="0009419A"/>
    <w:rsid w:val="000A54A0"/>
    <w:rsid w:val="000B10FD"/>
    <w:rsid w:val="000B3414"/>
    <w:rsid w:val="000C66A5"/>
    <w:rsid w:val="000D7E2A"/>
    <w:rsid w:val="000E5ECB"/>
    <w:rsid w:val="000F3585"/>
    <w:rsid w:val="000F7D04"/>
    <w:rsid w:val="00103292"/>
    <w:rsid w:val="0010642D"/>
    <w:rsid w:val="00113A3F"/>
    <w:rsid w:val="00122374"/>
    <w:rsid w:val="00133084"/>
    <w:rsid w:val="00137C97"/>
    <w:rsid w:val="00140025"/>
    <w:rsid w:val="00140AE9"/>
    <w:rsid w:val="00165E9F"/>
    <w:rsid w:val="00175A7C"/>
    <w:rsid w:val="00181AA3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0D0D"/>
    <w:rsid w:val="00211E91"/>
    <w:rsid w:val="002170B7"/>
    <w:rsid w:val="002202A6"/>
    <w:rsid w:val="00221A2B"/>
    <w:rsid w:val="002402B9"/>
    <w:rsid w:val="00244D03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47E78"/>
    <w:rsid w:val="0045445B"/>
    <w:rsid w:val="004552BC"/>
    <w:rsid w:val="00464409"/>
    <w:rsid w:val="00470D9F"/>
    <w:rsid w:val="004920F5"/>
    <w:rsid w:val="004B11F2"/>
    <w:rsid w:val="004B663B"/>
    <w:rsid w:val="004C17DE"/>
    <w:rsid w:val="004C5064"/>
    <w:rsid w:val="004C7EE8"/>
    <w:rsid w:val="004D233C"/>
    <w:rsid w:val="004D477D"/>
    <w:rsid w:val="004D4D4E"/>
    <w:rsid w:val="004D59FE"/>
    <w:rsid w:val="004E37E2"/>
    <w:rsid w:val="004E6C86"/>
    <w:rsid w:val="004F7A72"/>
    <w:rsid w:val="00514DC7"/>
    <w:rsid w:val="00542BCE"/>
    <w:rsid w:val="005610FB"/>
    <w:rsid w:val="005919D0"/>
    <w:rsid w:val="005945EE"/>
    <w:rsid w:val="00596050"/>
    <w:rsid w:val="00596A35"/>
    <w:rsid w:val="005974B3"/>
    <w:rsid w:val="005A084E"/>
    <w:rsid w:val="005B2491"/>
    <w:rsid w:val="005D49C2"/>
    <w:rsid w:val="005D5177"/>
    <w:rsid w:val="005D5276"/>
    <w:rsid w:val="005D61B5"/>
    <w:rsid w:val="005E112D"/>
    <w:rsid w:val="005F217B"/>
    <w:rsid w:val="005F7EAD"/>
    <w:rsid w:val="00615F47"/>
    <w:rsid w:val="00617042"/>
    <w:rsid w:val="00651B43"/>
    <w:rsid w:val="006661FF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D3336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67268"/>
    <w:rsid w:val="00772196"/>
    <w:rsid w:val="00782E2A"/>
    <w:rsid w:val="007852A4"/>
    <w:rsid w:val="007A08F1"/>
    <w:rsid w:val="007C7024"/>
    <w:rsid w:val="007D2E09"/>
    <w:rsid w:val="007D4951"/>
    <w:rsid w:val="007E405F"/>
    <w:rsid w:val="007F4ABE"/>
    <w:rsid w:val="00814E08"/>
    <w:rsid w:val="0083794E"/>
    <w:rsid w:val="00847AC2"/>
    <w:rsid w:val="008502FF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64B4"/>
    <w:rsid w:val="008E75E8"/>
    <w:rsid w:val="008F0243"/>
    <w:rsid w:val="00902A19"/>
    <w:rsid w:val="00904FF5"/>
    <w:rsid w:val="009217CE"/>
    <w:rsid w:val="00925404"/>
    <w:rsid w:val="00927F5E"/>
    <w:rsid w:val="00942909"/>
    <w:rsid w:val="00944918"/>
    <w:rsid w:val="00960206"/>
    <w:rsid w:val="00961ED0"/>
    <w:rsid w:val="009730BA"/>
    <w:rsid w:val="00982121"/>
    <w:rsid w:val="0098347D"/>
    <w:rsid w:val="009A4297"/>
    <w:rsid w:val="009C6D26"/>
    <w:rsid w:val="009E1EF2"/>
    <w:rsid w:val="009E3FB5"/>
    <w:rsid w:val="009E400E"/>
    <w:rsid w:val="009E4663"/>
    <w:rsid w:val="009F0BAC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76A9D"/>
    <w:rsid w:val="00A87F77"/>
    <w:rsid w:val="00AB70CE"/>
    <w:rsid w:val="00AB7B7E"/>
    <w:rsid w:val="00AC3E0C"/>
    <w:rsid w:val="00AC428C"/>
    <w:rsid w:val="00AC7255"/>
    <w:rsid w:val="00AD4937"/>
    <w:rsid w:val="00B00822"/>
    <w:rsid w:val="00B03057"/>
    <w:rsid w:val="00B26A20"/>
    <w:rsid w:val="00B26D6D"/>
    <w:rsid w:val="00B348DB"/>
    <w:rsid w:val="00B35372"/>
    <w:rsid w:val="00B448EE"/>
    <w:rsid w:val="00B53221"/>
    <w:rsid w:val="00B7448B"/>
    <w:rsid w:val="00B81CBC"/>
    <w:rsid w:val="00B83376"/>
    <w:rsid w:val="00BA0567"/>
    <w:rsid w:val="00BA0D18"/>
    <w:rsid w:val="00BA2DA6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37962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3899"/>
    <w:rsid w:val="00CE5690"/>
    <w:rsid w:val="00CE63D8"/>
    <w:rsid w:val="00CF6FF7"/>
    <w:rsid w:val="00D02D4A"/>
    <w:rsid w:val="00D111C0"/>
    <w:rsid w:val="00D11CC8"/>
    <w:rsid w:val="00D256DB"/>
    <w:rsid w:val="00D4035B"/>
    <w:rsid w:val="00D43F25"/>
    <w:rsid w:val="00D50100"/>
    <w:rsid w:val="00D55DC4"/>
    <w:rsid w:val="00D713DD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C62C4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43876"/>
    <w:rsid w:val="00E874F0"/>
    <w:rsid w:val="00E975C3"/>
    <w:rsid w:val="00EA095B"/>
    <w:rsid w:val="00EA35DB"/>
    <w:rsid w:val="00EB4532"/>
    <w:rsid w:val="00EB5098"/>
    <w:rsid w:val="00EB7893"/>
    <w:rsid w:val="00ED337D"/>
    <w:rsid w:val="00ED386F"/>
    <w:rsid w:val="00ED43AD"/>
    <w:rsid w:val="00EE2C4C"/>
    <w:rsid w:val="00F03DDB"/>
    <w:rsid w:val="00F064FE"/>
    <w:rsid w:val="00F17CC6"/>
    <w:rsid w:val="00F203D2"/>
    <w:rsid w:val="00F31EB9"/>
    <w:rsid w:val="00F349F7"/>
    <w:rsid w:val="00F34E4F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2620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4</cp:revision>
  <dcterms:created xsi:type="dcterms:W3CDTF">2026-06-26T07:37:00Z</dcterms:created>
  <dcterms:modified xsi:type="dcterms:W3CDTF">2026-06-26T07:38:00Z</dcterms:modified>
</cp:coreProperties>
</file>