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A283D" w14:textId="06253B2A" w:rsidR="008F0243" w:rsidRPr="008F0243" w:rsidRDefault="00211E91" w:rsidP="008F0243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 xml:space="preserve">Nacrt </w:t>
            </w:r>
            <w:r w:rsidR="008F0243">
              <w:t xml:space="preserve"> </w:t>
            </w:r>
            <w:r w:rsidR="008F0243" w:rsidRPr="008F0243">
              <w:rPr>
                <w:rFonts w:asciiTheme="majorHAnsi" w:eastAsia="Calibri Light" w:hAnsiTheme="majorHAnsi" w:cstheme="majorHAnsi"/>
                <w:b/>
                <w:szCs w:val="24"/>
              </w:rPr>
              <w:t>Odluke o II. izmjenama i dopunama Odluke o</w:t>
            </w:r>
          </w:p>
          <w:p w14:paraId="6EA41849" w14:textId="6E066388" w:rsidR="00211E91" w:rsidRPr="00DB00E7" w:rsidRDefault="008F0243" w:rsidP="008F0243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8F0243">
              <w:rPr>
                <w:rFonts w:asciiTheme="majorHAnsi" w:eastAsia="Calibri Light" w:hAnsiTheme="majorHAnsi" w:cstheme="majorHAnsi"/>
                <w:b/>
                <w:szCs w:val="24"/>
              </w:rPr>
              <w:t>komunalnom doprinosu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471B8ABE" w:rsidR="00211E91" w:rsidRPr="00DB00E7" w:rsidRDefault="008F0243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>28</w:t>
            </w:r>
            <w:r w:rsidR="00464409">
              <w:rPr>
                <w:rFonts w:asciiTheme="majorHAnsi" w:eastAsia="Calibri Light" w:hAnsiTheme="majorHAnsi" w:cstheme="majorHAnsi"/>
                <w:b/>
                <w:lang w:eastAsia="hr-HR"/>
              </w:rPr>
              <w:t>. svibnja</w:t>
            </w:r>
            <w:r w:rsidR="00D713DD"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2026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AEECF4D" w:rsidR="00211E91" w:rsidRPr="00DB00E7" w:rsidRDefault="005D5177" w:rsidP="005D5177">
            <w:pPr>
              <w:spacing w:after="0" w:line="240" w:lineRule="auto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               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1474F898" w:rsidR="00211E91" w:rsidRPr="00244D03" w:rsidRDefault="008F0243" w:rsidP="005D5177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28</w:t>
            </w:r>
            <w:r w:rsidR="00D713DD">
              <w:rPr>
                <w:rFonts w:asciiTheme="majorHAnsi" w:hAnsiTheme="majorHAnsi" w:cstheme="majorHAnsi"/>
                <w:b/>
              </w:rPr>
              <w:t xml:space="preserve">. </w:t>
            </w:r>
            <w:r w:rsidR="00464409">
              <w:rPr>
                <w:rFonts w:asciiTheme="majorHAnsi" w:hAnsiTheme="majorHAnsi" w:cstheme="majorHAnsi"/>
                <w:b/>
              </w:rPr>
              <w:t xml:space="preserve">lipnja </w:t>
            </w:r>
            <w:r w:rsidR="00DB00E7" w:rsidRPr="00244D03">
              <w:rPr>
                <w:rFonts w:asciiTheme="majorHAnsi" w:hAnsiTheme="majorHAnsi" w:cstheme="majorHAnsi"/>
                <w:b/>
              </w:rPr>
              <w:t>202</w:t>
            </w:r>
            <w:r w:rsidR="00D713DD">
              <w:rPr>
                <w:rFonts w:asciiTheme="majorHAnsi" w:hAnsiTheme="majorHAnsi" w:cstheme="majorHAnsi"/>
                <w:b/>
              </w:rPr>
              <w:t>6</w:t>
            </w:r>
            <w:r w:rsidR="00211E91" w:rsidRPr="00244D03">
              <w:rPr>
                <w:rFonts w:asciiTheme="majorHAnsi" w:hAnsiTheme="majorHAnsi" w:cstheme="majorHAnsi"/>
                <w:b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3ACE9" w14:textId="038386E6" w:rsidR="008F0243" w:rsidRPr="008F0243" w:rsidRDefault="00DC62C4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DC62C4">
              <w:rPr>
                <w:rFonts w:asciiTheme="majorHAnsi" w:hAnsiTheme="majorHAnsi" w:cstheme="majorHAnsi"/>
              </w:rPr>
              <w:t>P</w:t>
            </w:r>
            <w:r w:rsidR="008F0243">
              <w:rPr>
                <w:rFonts w:asciiTheme="majorHAnsi" w:hAnsiTheme="majorHAnsi" w:cstheme="majorHAnsi"/>
              </w:rPr>
              <w:t>onavlja se javno savjetovanje za Odluku o II. izmjenama i dopunama</w:t>
            </w:r>
            <w:r w:rsidR="008F0243" w:rsidRPr="008F0243">
              <w:rPr>
                <w:rFonts w:asciiTheme="majorHAnsi" w:hAnsiTheme="majorHAnsi" w:cstheme="majorHAnsi"/>
              </w:rPr>
              <w:t xml:space="preserve"> Odluke o komunalnom doprinosu („Službene novine Istarske županije“ br. 1/19 i 2/23)</w:t>
            </w:r>
            <w:r w:rsidR="008F0243">
              <w:rPr>
                <w:rFonts w:asciiTheme="majorHAnsi" w:hAnsiTheme="majorHAnsi" w:cstheme="majorHAnsi"/>
              </w:rPr>
              <w:t>, a koju se donosi</w:t>
            </w:r>
            <w:r w:rsidR="008F0243" w:rsidRPr="008F0243">
              <w:rPr>
                <w:rFonts w:asciiTheme="majorHAnsi" w:hAnsiTheme="majorHAnsi" w:cstheme="majorHAnsi"/>
              </w:rPr>
              <w:t xml:space="preserve"> radi:</w:t>
            </w:r>
          </w:p>
          <w:p w14:paraId="2DED6281" w14:textId="77777777" w:rsidR="008F0243" w:rsidRPr="008F0243" w:rsidRDefault="008F0243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F0243">
              <w:rPr>
                <w:rFonts w:asciiTheme="majorHAnsi" w:hAnsiTheme="majorHAnsi" w:cstheme="majorHAnsi"/>
              </w:rPr>
              <w:t>-</w:t>
            </w:r>
            <w:r w:rsidRPr="008F0243">
              <w:rPr>
                <w:rFonts w:asciiTheme="majorHAnsi" w:hAnsiTheme="majorHAnsi" w:cstheme="majorHAnsi"/>
              </w:rPr>
              <w:tab/>
              <w:t>promjene jedinične vrijednosti zona;</w:t>
            </w:r>
          </w:p>
          <w:p w14:paraId="06E8AC15" w14:textId="77777777" w:rsidR="008F0243" w:rsidRPr="008F0243" w:rsidRDefault="008F0243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F0243">
              <w:rPr>
                <w:rFonts w:asciiTheme="majorHAnsi" w:hAnsiTheme="majorHAnsi" w:cstheme="majorHAnsi"/>
              </w:rPr>
              <w:t>-</w:t>
            </w:r>
            <w:r w:rsidRPr="008F0243">
              <w:rPr>
                <w:rFonts w:asciiTheme="majorHAnsi" w:hAnsiTheme="majorHAnsi" w:cstheme="majorHAnsi"/>
              </w:rPr>
              <w:tab/>
              <w:t>uklanjanja terminologije koja se odnosi na staru valutu;</w:t>
            </w:r>
          </w:p>
          <w:p w14:paraId="271E6477" w14:textId="77777777" w:rsidR="008F0243" w:rsidRPr="008F0243" w:rsidRDefault="008F0243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F0243">
              <w:rPr>
                <w:rFonts w:asciiTheme="majorHAnsi" w:hAnsiTheme="majorHAnsi" w:cstheme="majorHAnsi"/>
              </w:rPr>
              <w:t>-</w:t>
            </w:r>
            <w:r w:rsidRPr="008F0243">
              <w:rPr>
                <w:rFonts w:asciiTheme="majorHAnsi" w:hAnsiTheme="majorHAnsi" w:cstheme="majorHAnsi"/>
              </w:rPr>
              <w:tab/>
              <w:t>uklanjanja mogućnosti obročnog plaćanja kada je obveznik plaćanja komunalnog doprinosa obrt, trgovačko društvo ili druga pravna osoba ili fizička osoba koja gradi poslovnu, stambeno-poslovnu ili stambenu građevinu s više od 3 stambene jedinice;</w:t>
            </w:r>
          </w:p>
          <w:p w14:paraId="40FE0018" w14:textId="67DAE6F7" w:rsidR="00B00822" w:rsidRDefault="008F0243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F0243">
              <w:rPr>
                <w:rFonts w:asciiTheme="majorHAnsi" w:hAnsiTheme="majorHAnsi" w:cstheme="majorHAnsi"/>
              </w:rPr>
              <w:t>-</w:t>
            </w:r>
            <w:r w:rsidRPr="008F0243">
              <w:rPr>
                <w:rFonts w:asciiTheme="majorHAnsi" w:hAnsiTheme="majorHAnsi" w:cstheme="majorHAnsi"/>
              </w:rPr>
              <w:tab/>
              <w:t>smanjenja broja obroka u slučaju kada je obveznik fizička osoba koja gradi stambenu građevinu.</w:t>
            </w:r>
          </w:p>
          <w:p w14:paraId="2D2E30DD" w14:textId="77777777" w:rsidR="008F0243" w:rsidRDefault="008F0243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EC736A1" w14:textId="6DEA8048" w:rsidR="008F0243" w:rsidRDefault="008F0243" w:rsidP="008F0243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Sve predmetne mjere </w:t>
            </w:r>
            <w:r w:rsidRPr="008F0243">
              <w:rPr>
                <w:rFonts w:asciiTheme="majorHAnsi" w:hAnsiTheme="majorHAnsi" w:cstheme="majorHAnsi"/>
              </w:rPr>
              <w:t>predlažu se radi prilagodbe novonastalim ekonomskim okolnostima, tj. radi zaštite proračuna ne Fažana-Fasana od inflacije.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0F46" w14:textId="77777777" w:rsidR="00165E9F" w:rsidRDefault="00165E9F">
      <w:pPr>
        <w:spacing w:after="0" w:line="240" w:lineRule="auto"/>
      </w:pPr>
      <w:r>
        <w:separator/>
      </w:r>
    </w:p>
  </w:endnote>
  <w:endnote w:type="continuationSeparator" w:id="0">
    <w:p w14:paraId="23BBF8B1" w14:textId="77777777" w:rsidR="00165E9F" w:rsidRDefault="0016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A456" w14:textId="77777777" w:rsidR="00165E9F" w:rsidRDefault="00165E9F">
      <w:pPr>
        <w:spacing w:after="0" w:line="240" w:lineRule="auto"/>
      </w:pPr>
      <w:r>
        <w:separator/>
      </w:r>
    </w:p>
  </w:footnote>
  <w:footnote w:type="continuationSeparator" w:id="0">
    <w:p w14:paraId="73153BF3" w14:textId="77777777" w:rsidR="00165E9F" w:rsidRDefault="0016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359"/>
    <w:multiLevelType w:val="hybridMultilevel"/>
    <w:tmpl w:val="C8C84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4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1"/>
  </w:num>
  <w:num w:numId="2" w16cid:durableId="1068529702">
    <w:abstractNumId w:val="23"/>
  </w:num>
  <w:num w:numId="3" w16cid:durableId="352876131">
    <w:abstractNumId w:val="43"/>
  </w:num>
  <w:num w:numId="4" w16cid:durableId="1544630833">
    <w:abstractNumId w:val="2"/>
  </w:num>
  <w:num w:numId="5" w16cid:durableId="1103040322">
    <w:abstractNumId w:val="31"/>
  </w:num>
  <w:num w:numId="6" w16cid:durableId="1700468575">
    <w:abstractNumId w:val="45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5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6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9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4"/>
  </w:num>
  <w:num w:numId="28" w16cid:durableId="1070421488">
    <w:abstractNumId w:val="24"/>
  </w:num>
  <w:num w:numId="29" w16cid:durableId="991179449">
    <w:abstractNumId w:val="33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8"/>
  </w:num>
  <w:num w:numId="33" w16cid:durableId="2015568650">
    <w:abstractNumId w:val="34"/>
  </w:num>
  <w:num w:numId="34" w16cid:durableId="2119329655">
    <w:abstractNumId w:val="29"/>
  </w:num>
  <w:num w:numId="35" w16cid:durableId="474178240">
    <w:abstractNumId w:val="14"/>
  </w:num>
  <w:num w:numId="36" w16cid:durableId="390541861">
    <w:abstractNumId w:val="32"/>
  </w:num>
  <w:num w:numId="37" w16cid:durableId="501163246">
    <w:abstractNumId w:val="42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30"/>
  </w:num>
  <w:num w:numId="42" w16cid:durableId="1555314125">
    <w:abstractNumId w:val="37"/>
  </w:num>
  <w:num w:numId="43" w16cid:durableId="1704208595">
    <w:abstractNumId w:val="40"/>
  </w:num>
  <w:num w:numId="44" w16cid:durableId="263341091">
    <w:abstractNumId w:val="38"/>
  </w:num>
  <w:num w:numId="45" w16cid:durableId="546988491">
    <w:abstractNumId w:val="26"/>
  </w:num>
  <w:num w:numId="46" w16cid:durableId="1530215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061BD"/>
    <w:rsid w:val="00026DC6"/>
    <w:rsid w:val="00047190"/>
    <w:rsid w:val="00054ADA"/>
    <w:rsid w:val="000619DA"/>
    <w:rsid w:val="00071E96"/>
    <w:rsid w:val="00086AF3"/>
    <w:rsid w:val="00092FB8"/>
    <w:rsid w:val="0009419A"/>
    <w:rsid w:val="000B10FD"/>
    <w:rsid w:val="000B3414"/>
    <w:rsid w:val="000C66A5"/>
    <w:rsid w:val="000D7E2A"/>
    <w:rsid w:val="000E5ECB"/>
    <w:rsid w:val="000F3585"/>
    <w:rsid w:val="000F7D04"/>
    <w:rsid w:val="00103292"/>
    <w:rsid w:val="0010642D"/>
    <w:rsid w:val="00113A3F"/>
    <w:rsid w:val="00122374"/>
    <w:rsid w:val="00133084"/>
    <w:rsid w:val="00137C97"/>
    <w:rsid w:val="00140025"/>
    <w:rsid w:val="00140AE9"/>
    <w:rsid w:val="00165E9F"/>
    <w:rsid w:val="00175A7C"/>
    <w:rsid w:val="00181AA3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0D0D"/>
    <w:rsid w:val="00211E91"/>
    <w:rsid w:val="002170B7"/>
    <w:rsid w:val="002202A6"/>
    <w:rsid w:val="00221A2B"/>
    <w:rsid w:val="002402B9"/>
    <w:rsid w:val="00244D03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47E78"/>
    <w:rsid w:val="0045445B"/>
    <w:rsid w:val="004552BC"/>
    <w:rsid w:val="00464409"/>
    <w:rsid w:val="00470D9F"/>
    <w:rsid w:val="004920F5"/>
    <w:rsid w:val="004B11F2"/>
    <w:rsid w:val="004B663B"/>
    <w:rsid w:val="004C17DE"/>
    <w:rsid w:val="004C5064"/>
    <w:rsid w:val="004C7EE8"/>
    <w:rsid w:val="004D233C"/>
    <w:rsid w:val="004D477D"/>
    <w:rsid w:val="004D4D4E"/>
    <w:rsid w:val="004D59FE"/>
    <w:rsid w:val="004E37E2"/>
    <w:rsid w:val="004E6C86"/>
    <w:rsid w:val="004F7A72"/>
    <w:rsid w:val="00514DC7"/>
    <w:rsid w:val="00542BCE"/>
    <w:rsid w:val="005610FB"/>
    <w:rsid w:val="005919D0"/>
    <w:rsid w:val="005945EE"/>
    <w:rsid w:val="00596050"/>
    <w:rsid w:val="00596A35"/>
    <w:rsid w:val="005974B3"/>
    <w:rsid w:val="005A084E"/>
    <w:rsid w:val="005B2491"/>
    <w:rsid w:val="005D49C2"/>
    <w:rsid w:val="005D5177"/>
    <w:rsid w:val="005D5276"/>
    <w:rsid w:val="005D61B5"/>
    <w:rsid w:val="005E112D"/>
    <w:rsid w:val="005F217B"/>
    <w:rsid w:val="005F7EAD"/>
    <w:rsid w:val="00615F47"/>
    <w:rsid w:val="00617042"/>
    <w:rsid w:val="00651B43"/>
    <w:rsid w:val="006661FF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D3336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67268"/>
    <w:rsid w:val="00772196"/>
    <w:rsid w:val="00782E2A"/>
    <w:rsid w:val="007852A4"/>
    <w:rsid w:val="007A08F1"/>
    <w:rsid w:val="007C7024"/>
    <w:rsid w:val="007D2E09"/>
    <w:rsid w:val="007D4951"/>
    <w:rsid w:val="007E405F"/>
    <w:rsid w:val="007F4ABE"/>
    <w:rsid w:val="00814E08"/>
    <w:rsid w:val="0083794E"/>
    <w:rsid w:val="00847AC2"/>
    <w:rsid w:val="008502FF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64B4"/>
    <w:rsid w:val="008E75E8"/>
    <w:rsid w:val="008F0243"/>
    <w:rsid w:val="00902A19"/>
    <w:rsid w:val="00904FF5"/>
    <w:rsid w:val="009217CE"/>
    <w:rsid w:val="00925404"/>
    <w:rsid w:val="00927F5E"/>
    <w:rsid w:val="00942909"/>
    <w:rsid w:val="00944918"/>
    <w:rsid w:val="00960206"/>
    <w:rsid w:val="00961ED0"/>
    <w:rsid w:val="009730BA"/>
    <w:rsid w:val="00982121"/>
    <w:rsid w:val="0098347D"/>
    <w:rsid w:val="009A4297"/>
    <w:rsid w:val="009C6D26"/>
    <w:rsid w:val="009E1EF2"/>
    <w:rsid w:val="009E3FB5"/>
    <w:rsid w:val="009E400E"/>
    <w:rsid w:val="009E4663"/>
    <w:rsid w:val="009F0BAC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76A9D"/>
    <w:rsid w:val="00A87F77"/>
    <w:rsid w:val="00AB70CE"/>
    <w:rsid w:val="00AB7B7E"/>
    <w:rsid w:val="00AC3E0C"/>
    <w:rsid w:val="00AC428C"/>
    <w:rsid w:val="00AC7255"/>
    <w:rsid w:val="00AD4937"/>
    <w:rsid w:val="00B00822"/>
    <w:rsid w:val="00B03057"/>
    <w:rsid w:val="00B26A20"/>
    <w:rsid w:val="00B26D6D"/>
    <w:rsid w:val="00B348DB"/>
    <w:rsid w:val="00B35372"/>
    <w:rsid w:val="00B448EE"/>
    <w:rsid w:val="00B53221"/>
    <w:rsid w:val="00B7448B"/>
    <w:rsid w:val="00B83376"/>
    <w:rsid w:val="00BA0567"/>
    <w:rsid w:val="00BA0D18"/>
    <w:rsid w:val="00BA2DA6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37962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3899"/>
    <w:rsid w:val="00CE5690"/>
    <w:rsid w:val="00CF6FF7"/>
    <w:rsid w:val="00D02D4A"/>
    <w:rsid w:val="00D111C0"/>
    <w:rsid w:val="00D11CC8"/>
    <w:rsid w:val="00D256DB"/>
    <w:rsid w:val="00D4035B"/>
    <w:rsid w:val="00D43F25"/>
    <w:rsid w:val="00D50100"/>
    <w:rsid w:val="00D55DC4"/>
    <w:rsid w:val="00D713DD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C62C4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43876"/>
    <w:rsid w:val="00E874F0"/>
    <w:rsid w:val="00E975C3"/>
    <w:rsid w:val="00EA35DB"/>
    <w:rsid w:val="00EB4532"/>
    <w:rsid w:val="00EB5098"/>
    <w:rsid w:val="00EB7893"/>
    <w:rsid w:val="00ED337D"/>
    <w:rsid w:val="00ED386F"/>
    <w:rsid w:val="00ED43AD"/>
    <w:rsid w:val="00EE2C4C"/>
    <w:rsid w:val="00F03DDB"/>
    <w:rsid w:val="00F17CC6"/>
    <w:rsid w:val="00F203D2"/>
    <w:rsid w:val="00F31EB9"/>
    <w:rsid w:val="00F349F7"/>
    <w:rsid w:val="00F34E4F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1472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4</cp:revision>
  <dcterms:created xsi:type="dcterms:W3CDTF">2026-05-28T13:38:00Z</dcterms:created>
  <dcterms:modified xsi:type="dcterms:W3CDTF">2026-05-28T13:41:00Z</dcterms:modified>
</cp:coreProperties>
</file>