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DEF9" w14:textId="7EEC3EC0" w:rsidR="0029188E" w:rsidRPr="00050CBA" w:rsidRDefault="00497B78" w:rsidP="00050CBA">
      <w:pPr>
        <w:jc w:val="both"/>
      </w:pPr>
      <w:r>
        <w:t>Temeljem čl.</w:t>
      </w:r>
      <w:r w:rsidR="00FF3D46" w:rsidRPr="00050CBA">
        <w:t xml:space="preserve"> </w:t>
      </w:r>
      <w:r w:rsidR="00407B7D" w:rsidRPr="00407B7D">
        <w:t>55. Zakona o upravljanju nekretninama i pokretninama u vlasništvu Republike Hrvatske (</w:t>
      </w:r>
      <w:r w:rsidR="00407B7D">
        <w:t>„</w:t>
      </w:r>
      <w:r w:rsidR="00407B7D" w:rsidRPr="00407B7D">
        <w:t>Narodne novine</w:t>
      </w:r>
      <w:r w:rsidR="00407B7D">
        <w:t>“</w:t>
      </w:r>
      <w:r w:rsidR="00407B7D" w:rsidRPr="00407B7D">
        <w:t xml:space="preserve"> br</w:t>
      </w:r>
      <w:r w:rsidR="00407B7D">
        <w:t>.</w:t>
      </w:r>
      <w:r w:rsidR="00407B7D" w:rsidRPr="00407B7D">
        <w:t xml:space="preserve"> 155/23)</w:t>
      </w:r>
      <w:r w:rsidR="00FB161C">
        <w:t>,</w:t>
      </w:r>
      <w:r w:rsidR="009950CC" w:rsidRPr="00050CBA">
        <w:t xml:space="preserve"> </w:t>
      </w:r>
      <w:r w:rsidR="00341C83">
        <w:t xml:space="preserve">u vezi sa </w:t>
      </w:r>
      <w:r w:rsidR="00341C83" w:rsidRPr="00050CBA">
        <w:t>Strategij</w:t>
      </w:r>
      <w:r w:rsidR="00341C83">
        <w:t>om</w:t>
      </w:r>
      <w:r w:rsidR="00341C83" w:rsidRPr="00050CBA">
        <w:t xml:space="preserve"> upravljanja imovinom u vlasništvu Općine Fažana-Fasana za razdoblje od 2022. do 2028. godine (</w:t>
      </w:r>
      <w:r w:rsidR="00341C83">
        <w:t>„</w:t>
      </w:r>
      <w:r w:rsidR="00341C83" w:rsidRPr="00050CBA">
        <w:t>Službene novine Istarske županije</w:t>
      </w:r>
      <w:r w:rsidR="00341C83">
        <w:t xml:space="preserve">“ </w:t>
      </w:r>
      <w:r w:rsidR="00341C83" w:rsidRPr="00050CBA">
        <w:t>br</w:t>
      </w:r>
      <w:r w:rsidR="00341C83">
        <w:t>.</w:t>
      </w:r>
      <w:r w:rsidR="00341C83" w:rsidRPr="00050CBA">
        <w:t xml:space="preserve"> </w:t>
      </w:r>
      <w:r w:rsidR="00341C83">
        <w:t>18/22</w:t>
      </w:r>
      <w:r w:rsidR="00341C83" w:rsidRPr="00050CBA">
        <w:t>),</w:t>
      </w:r>
      <w:r w:rsidR="00341C83">
        <w:t xml:space="preserve"> i </w:t>
      </w:r>
      <w:r w:rsidR="00FF3AEE" w:rsidRPr="00050CBA">
        <w:t>čl</w:t>
      </w:r>
      <w:r>
        <w:t>.</w:t>
      </w:r>
      <w:r w:rsidR="000448FB" w:rsidRPr="00050CBA">
        <w:t xml:space="preserve"> 38. Statuta Općine </w:t>
      </w:r>
      <w:bookmarkStart w:id="0" w:name="_Hlk146188456"/>
      <w:r w:rsidR="000448FB" w:rsidRPr="00050CBA">
        <w:t xml:space="preserve">Fažana-Fasana </w:t>
      </w:r>
      <w:bookmarkEnd w:id="0"/>
      <w:r w:rsidR="000448FB" w:rsidRPr="00050CBA">
        <w:t>(„Službene novine Istarske županije“ br</w:t>
      </w:r>
      <w:r>
        <w:t>.</w:t>
      </w:r>
      <w:r w:rsidR="000448FB" w:rsidRPr="00050CBA">
        <w:t xml:space="preserve"> 25/22)</w:t>
      </w:r>
      <w:r w:rsidR="005823D2" w:rsidRPr="00050CBA">
        <w:t xml:space="preserve"> </w:t>
      </w:r>
      <w:r w:rsidR="009950CC" w:rsidRPr="00050CBA">
        <w:t xml:space="preserve">i </w:t>
      </w:r>
      <w:r w:rsidR="0077284D" w:rsidRPr="00050CBA">
        <w:t>Općinsko</w:t>
      </w:r>
      <w:r w:rsidR="004A0543" w:rsidRPr="00050CBA">
        <w:t xml:space="preserve"> vijeće </w:t>
      </w:r>
      <w:r w:rsidR="0077284D" w:rsidRPr="00050CBA">
        <w:t xml:space="preserve">Općine </w:t>
      </w:r>
      <w:r w:rsidR="00907809" w:rsidRPr="00050CBA">
        <w:t xml:space="preserve">Fažana-Fasana </w:t>
      </w:r>
      <w:r w:rsidR="004A0543" w:rsidRPr="00050CBA">
        <w:t>na ___. sjednici održanoj dana __</w:t>
      </w:r>
      <w:r>
        <w:t xml:space="preserve">____ </w:t>
      </w:r>
      <w:r w:rsidR="004A0543" w:rsidRPr="00050CBA">
        <w:t>202</w:t>
      </w:r>
      <w:r w:rsidR="006E6E15">
        <w:t>5</w:t>
      </w:r>
      <w:r w:rsidR="004A0543" w:rsidRPr="00050CBA">
        <w:t>. godine donosi</w:t>
      </w:r>
    </w:p>
    <w:p w14:paraId="05DBFA95" w14:textId="77777777" w:rsidR="00050CBA" w:rsidRPr="00050CBA" w:rsidRDefault="00050CBA" w:rsidP="00050CBA">
      <w:pPr>
        <w:jc w:val="both"/>
      </w:pPr>
    </w:p>
    <w:p w14:paraId="587DD072" w14:textId="0DB05B74" w:rsidR="002F0936" w:rsidRPr="00050CBA" w:rsidRDefault="004E104B" w:rsidP="00050CBA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ZAKLJUČAK</w:t>
      </w:r>
      <w:r w:rsidR="002F0936" w:rsidRPr="00050CBA">
        <w:rPr>
          <w:b/>
          <w:bCs/>
          <w:color w:val="000000"/>
        </w:rPr>
        <w:t xml:space="preserve"> </w:t>
      </w:r>
    </w:p>
    <w:p w14:paraId="74A60853" w14:textId="0134430D" w:rsidR="000B35CD" w:rsidRDefault="00E42429" w:rsidP="00E42429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 usvajanju Izvješća o provedbi plana upravljanja imovinom za 2024. godinu</w:t>
      </w:r>
    </w:p>
    <w:p w14:paraId="433EDC93" w14:textId="77777777" w:rsidR="00050CBA" w:rsidRPr="00050CBA" w:rsidRDefault="00050CBA" w:rsidP="00050CBA">
      <w:pPr>
        <w:spacing w:line="276" w:lineRule="auto"/>
        <w:jc w:val="center"/>
        <w:rPr>
          <w:b/>
          <w:bCs/>
          <w:color w:val="000000"/>
        </w:rPr>
      </w:pPr>
    </w:p>
    <w:p w14:paraId="209A4D91" w14:textId="77777777" w:rsidR="002F0936" w:rsidRPr="00F36623" w:rsidRDefault="002F0936" w:rsidP="00050CBA">
      <w:pPr>
        <w:spacing w:line="276" w:lineRule="auto"/>
        <w:jc w:val="center"/>
        <w:rPr>
          <w:b/>
          <w:bCs/>
          <w:color w:val="000000"/>
        </w:rPr>
      </w:pPr>
      <w:r w:rsidRPr="00F36623">
        <w:rPr>
          <w:b/>
          <w:bCs/>
          <w:color w:val="000000"/>
        </w:rPr>
        <w:t>I.</w:t>
      </w:r>
    </w:p>
    <w:p w14:paraId="5A9E7F6D" w14:textId="5ED150BE" w:rsidR="002F0936" w:rsidRDefault="00F13974" w:rsidP="002B5F2D">
      <w:pPr>
        <w:jc w:val="both"/>
      </w:pPr>
      <w:r>
        <w:rPr>
          <w:color w:val="000000"/>
        </w:rPr>
        <w:t>U</w:t>
      </w:r>
      <w:r w:rsidR="006E753B" w:rsidRPr="00050CBA">
        <w:rPr>
          <w:color w:val="000000"/>
        </w:rPr>
        <w:t>svaja</w:t>
      </w:r>
      <w:r w:rsidR="0060399B" w:rsidRPr="00050CBA">
        <w:rPr>
          <w:color w:val="000000"/>
        </w:rPr>
        <w:t xml:space="preserve"> se</w:t>
      </w:r>
      <w:r w:rsidR="006E753B" w:rsidRPr="00050CBA">
        <w:t xml:space="preserve"> </w:t>
      </w:r>
      <w:r w:rsidR="006E753B" w:rsidRPr="00050CBA">
        <w:rPr>
          <w:color w:val="000000"/>
        </w:rPr>
        <w:t xml:space="preserve">Izvješće o provedbi plana upravljanja imovinom </w:t>
      </w:r>
      <w:r w:rsidR="00D9610D">
        <w:rPr>
          <w:color w:val="000000"/>
        </w:rPr>
        <w:t xml:space="preserve">u vlasništvu Općine Fažana </w:t>
      </w:r>
      <w:r w:rsidR="006E753B" w:rsidRPr="00050CBA">
        <w:rPr>
          <w:color w:val="000000"/>
        </w:rPr>
        <w:t>za 202</w:t>
      </w:r>
      <w:r w:rsidR="00A444A8">
        <w:rPr>
          <w:color w:val="000000"/>
        </w:rPr>
        <w:t>4</w:t>
      </w:r>
      <w:r w:rsidR="006E753B" w:rsidRPr="00050CBA">
        <w:rPr>
          <w:color w:val="000000"/>
        </w:rPr>
        <w:t>. godinu</w:t>
      </w:r>
      <w:r w:rsidR="00D66C4B" w:rsidRPr="00050CBA">
        <w:rPr>
          <w:color w:val="000000"/>
        </w:rPr>
        <w:t xml:space="preserve"> </w:t>
      </w:r>
      <w:r w:rsidR="00F26222">
        <w:rPr>
          <w:color w:val="000000"/>
        </w:rPr>
        <w:t xml:space="preserve">(u daljnjem tekstu: Izvješće) </w:t>
      </w:r>
      <w:r w:rsidR="00341C83">
        <w:rPr>
          <w:color w:val="000000"/>
        </w:rPr>
        <w:t xml:space="preserve">sukladno </w:t>
      </w:r>
      <w:r w:rsidR="00341C83" w:rsidRPr="00050CBA">
        <w:t xml:space="preserve">Strategiji upravljanja imovinom Općine Fažana-Fasana za </w:t>
      </w:r>
      <w:r w:rsidR="00341C83" w:rsidRPr="00050CBA">
        <w:rPr>
          <w:color w:val="000000"/>
        </w:rPr>
        <w:t>razdoblje od 2022. do 2028. godine</w:t>
      </w:r>
      <w:r w:rsidR="00341C83" w:rsidRPr="00050CBA">
        <w:t xml:space="preserve"> i Planu upravljanja imovinom za 202</w:t>
      </w:r>
      <w:r w:rsidR="00341C83">
        <w:t>4</w:t>
      </w:r>
      <w:r w:rsidR="00341C83" w:rsidRPr="00050CBA">
        <w:t>. godinu</w:t>
      </w:r>
      <w:r w:rsidR="004F7CBA" w:rsidRPr="004F7CBA">
        <w:rPr>
          <w:color w:val="000000"/>
        </w:rPr>
        <w:t>.</w:t>
      </w:r>
    </w:p>
    <w:p w14:paraId="7E6A041F" w14:textId="77777777" w:rsidR="00050CBA" w:rsidRPr="00050CBA" w:rsidRDefault="00050CBA" w:rsidP="00050CBA">
      <w:pPr>
        <w:ind w:firstLine="567"/>
        <w:jc w:val="both"/>
        <w:rPr>
          <w:color w:val="000000"/>
        </w:rPr>
      </w:pPr>
    </w:p>
    <w:p w14:paraId="0D8B6AF1" w14:textId="77777777" w:rsidR="002F0936" w:rsidRPr="00F36623" w:rsidRDefault="002F0936" w:rsidP="00050CBA">
      <w:pPr>
        <w:spacing w:line="276" w:lineRule="auto"/>
        <w:jc w:val="center"/>
        <w:rPr>
          <w:b/>
          <w:bCs/>
          <w:color w:val="000000"/>
        </w:rPr>
      </w:pPr>
      <w:r w:rsidRPr="00F36623">
        <w:rPr>
          <w:b/>
          <w:bCs/>
          <w:color w:val="000000"/>
        </w:rPr>
        <w:t>II.</w:t>
      </w:r>
    </w:p>
    <w:p w14:paraId="38925A12" w14:textId="329114D6" w:rsidR="002F0936" w:rsidRDefault="002F0936" w:rsidP="002B5F2D">
      <w:pPr>
        <w:spacing w:line="276" w:lineRule="auto"/>
        <w:jc w:val="both"/>
        <w:rPr>
          <w:color w:val="000000"/>
        </w:rPr>
      </w:pPr>
      <w:r w:rsidRPr="00050CBA">
        <w:t>Izvješće</w:t>
      </w:r>
      <w:r w:rsidR="00341C83">
        <w:t xml:space="preserve"> iz točke I. ovog zaključka </w:t>
      </w:r>
      <w:r w:rsidR="00341C83">
        <w:rPr>
          <w:color w:val="000000"/>
        </w:rPr>
        <w:t>prilaže se i</w:t>
      </w:r>
      <w:r w:rsidR="00341C83" w:rsidRPr="004F7CBA">
        <w:rPr>
          <w:color w:val="000000"/>
        </w:rPr>
        <w:t xml:space="preserve"> čini sastavni dio ov</w:t>
      </w:r>
      <w:r w:rsidR="00341C83">
        <w:rPr>
          <w:color w:val="000000"/>
        </w:rPr>
        <w:t>og akta</w:t>
      </w:r>
      <w:r w:rsidR="004975B8" w:rsidRPr="00050CBA">
        <w:rPr>
          <w:color w:val="000000"/>
        </w:rPr>
        <w:t>.</w:t>
      </w:r>
    </w:p>
    <w:p w14:paraId="101D08A8" w14:textId="77777777" w:rsidR="00050CBA" w:rsidRPr="00050CBA" w:rsidRDefault="00050CBA" w:rsidP="00050CBA">
      <w:pPr>
        <w:spacing w:line="276" w:lineRule="auto"/>
        <w:ind w:firstLine="567"/>
        <w:jc w:val="both"/>
      </w:pPr>
    </w:p>
    <w:p w14:paraId="3AB0C5CC" w14:textId="68367366" w:rsidR="002F0936" w:rsidRPr="00F36623" w:rsidRDefault="002F0936" w:rsidP="00050CBA">
      <w:pPr>
        <w:spacing w:line="276" w:lineRule="auto"/>
        <w:jc w:val="center"/>
        <w:rPr>
          <w:b/>
          <w:bCs/>
          <w:color w:val="000000"/>
        </w:rPr>
      </w:pPr>
      <w:r w:rsidRPr="00F36623">
        <w:rPr>
          <w:b/>
          <w:bCs/>
          <w:color w:val="000000"/>
        </w:rPr>
        <w:t>I</w:t>
      </w:r>
      <w:r w:rsidR="00787240" w:rsidRPr="00F36623">
        <w:rPr>
          <w:b/>
          <w:bCs/>
          <w:color w:val="000000"/>
        </w:rPr>
        <w:t>II</w:t>
      </w:r>
      <w:r w:rsidRPr="00F36623">
        <w:rPr>
          <w:b/>
          <w:bCs/>
          <w:color w:val="000000"/>
        </w:rPr>
        <w:t>.</w:t>
      </w:r>
    </w:p>
    <w:p w14:paraId="7D1A87B0" w14:textId="551FF127" w:rsidR="002F0936" w:rsidRDefault="002F0936" w:rsidP="002B5F2D">
      <w:pPr>
        <w:jc w:val="both"/>
        <w:rPr>
          <w:color w:val="000000"/>
        </w:rPr>
      </w:pPr>
      <w:r w:rsidRPr="00050CBA">
        <w:rPr>
          <w:color w:val="000000"/>
        </w:rPr>
        <w:t>Ov</w:t>
      </w:r>
      <w:r w:rsidR="00341C83">
        <w:rPr>
          <w:color w:val="000000"/>
        </w:rPr>
        <w:t>aj akt</w:t>
      </w:r>
      <w:r w:rsidRPr="00050CBA">
        <w:rPr>
          <w:color w:val="000000"/>
        </w:rPr>
        <w:t xml:space="preserve"> stupa na snagu </w:t>
      </w:r>
      <w:r w:rsidR="00341C83">
        <w:rPr>
          <w:color w:val="000000"/>
        </w:rPr>
        <w:t>danom donošenja</w:t>
      </w:r>
      <w:r w:rsidR="00415512">
        <w:rPr>
          <w:color w:val="000000"/>
        </w:rPr>
        <w:t xml:space="preserve"> te će se objaviti u Službenim novinama Istarske županije i na internetskim stranicama Općine Fažana-Fasana</w:t>
      </w:r>
      <w:r w:rsidR="002119BB" w:rsidRPr="002119BB">
        <w:rPr>
          <w:color w:val="000000"/>
        </w:rPr>
        <w:t>.</w:t>
      </w:r>
    </w:p>
    <w:p w14:paraId="231868F2" w14:textId="77777777" w:rsidR="00050CBA" w:rsidRDefault="00050CBA" w:rsidP="00050CBA">
      <w:pPr>
        <w:jc w:val="both"/>
        <w:rPr>
          <w:color w:val="000000"/>
        </w:rPr>
      </w:pPr>
    </w:p>
    <w:p w14:paraId="6F2D26B5" w14:textId="77777777" w:rsidR="00050CBA" w:rsidRPr="00050CBA" w:rsidRDefault="00050CBA" w:rsidP="00050CBA">
      <w:pPr>
        <w:jc w:val="both"/>
        <w:rPr>
          <w:color w:val="000000"/>
        </w:rPr>
      </w:pPr>
    </w:p>
    <w:p w14:paraId="701E9255" w14:textId="62EFD8D9" w:rsidR="00480AE5" w:rsidRPr="00050CBA" w:rsidRDefault="00ED05F0" w:rsidP="00050CBA">
      <w:pPr>
        <w:spacing w:line="276" w:lineRule="auto"/>
        <w:jc w:val="both"/>
        <w:rPr>
          <w:color w:val="000000"/>
        </w:rPr>
      </w:pPr>
      <w:bookmarkStart w:id="1" w:name="_Hlk146193058"/>
      <w:r w:rsidRPr="00050CBA">
        <w:rPr>
          <w:color w:val="000000"/>
        </w:rPr>
        <w:t>KLASA:</w:t>
      </w:r>
    </w:p>
    <w:p w14:paraId="265EE3C9" w14:textId="6CF5D0A3" w:rsidR="00ED05F0" w:rsidRPr="00050CBA" w:rsidRDefault="00ED05F0" w:rsidP="00050CBA">
      <w:pPr>
        <w:spacing w:line="276" w:lineRule="auto"/>
        <w:jc w:val="both"/>
        <w:rPr>
          <w:color w:val="000000"/>
        </w:rPr>
      </w:pPr>
      <w:r w:rsidRPr="00050CBA">
        <w:rPr>
          <w:color w:val="000000"/>
        </w:rPr>
        <w:t>URBROJ:</w:t>
      </w:r>
    </w:p>
    <w:p w14:paraId="2D51F7F3" w14:textId="1A2A062F" w:rsidR="00ED05F0" w:rsidRPr="00050CBA" w:rsidRDefault="00907809" w:rsidP="00050CBA">
      <w:pPr>
        <w:spacing w:line="276" w:lineRule="auto"/>
        <w:jc w:val="both"/>
        <w:rPr>
          <w:color w:val="000000"/>
        </w:rPr>
      </w:pPr>
      <w:r w:rsidRPr="00050CBA">
        <w:rPr>
          <w:color w:val="000000"/>
        </w:rPr>
        <w:t>Fažana-Fasana</w:t>
      </w:r>
      <w:r w:rsidR="00ED05F0" w:rsidRPr="00050CBA">
        <w:rPr>
          <w:color w:val="000000"/>
        </w:rPr>
        <w:t>,</w:t>
      </w:r>
    </w:p>
    <w:bookmarkEnd w:id="1"/>
    <w:p w14:paraId="36767BD5" w14:textId="77777777" w:rsidR="00F13974" w:rsidRDefault="00F13974" w:rsidP="00F13974"/>
    <w:p w14:paraId="1DD17806" w14:textId="77777777" w:rsidR="00F13974" w:rsidRDefault="00F13974" w:rsidP="00F13974"/>
    <w:p w14:paraId="7287E7BB" w14:textId="77777777" w:rsidR="00497B78" w:rsidRDefault="00F13974" w:rsidP="00F13974">
      <w:pPr>
        <w:jc w:val="center"/>
        <w:rPr>
          <w:b/>
          <w:bCs/>
        </w:rPr>
      </w:pPr>
      <w:r w:rsidRPr="00F13974">
        <w:rPr>
          <w:b/>
          <w:bCs/>
        </w:rPr>
        <w:t xml:space="preserve">OPĆINSKO VIJEĆE </w:t>
      </w:r>
    </w:p>
    <w:p w14:paraId="07F62E5D" w14:textId="6EE4C1BA" w:rsidR="00F13974" w:rsidRPr="00F13974" w:rsidRDefault="00F13974" w:rsidP="00F13974">
      <w:pPr>
        <w:jc w:val="center"/>
        <w:rPr>
          <w:b/>
          <w:bCs/>
        </w:rPr>
      </w:pPr>
      <w:r w:rsidRPr="00F13974">
        <w:rPr>
          <w:b/>
          <w:bCs/>
        </w:rPr>
        <w:t>OPĆINE FAŽANA</w:t>
      </w:r>
      <w:r w:rsidR="00497B78">
        <w:rPr>
          <w:b/>
          <w:bCs/>
        </w:rPr>
        <w:t>-FASANA</w:t>
      </w:r>
    </w:p>
    <w:p w14:paraId="0A5D5166" w14:textId="2A3D5B2E" w:rsidR="00F13974" w:rsidRPr="00F13974" w:rsidRDefault="00F13974" w:rsidP="00F13974">
      <w:pPr>
        <w:jc w:val="center"/>
        <w:rPr>
          <w:b/>
          <w:bCs/>
        </w:rPr>
      </w:pPr>
      <w:r w:rsidRPr="00F13974">
        <w:rPr>
          <w:b/>
          <w:bCs/>
        </w:rPr>
        <w:t>Predsjednik</w:t>
      </w:r>
    </w:p>
    <w:p w14:paraId="39EA98D5" w14:textId="28F47A5B" w:rsidR="00551A6E" w:rsidRDefault="00F13974" w:rsidP="00F77FAC">
      <w:pPr>
        <w:jc w:val="center"/>
      </w:pPr>
      <w:r w:rsidRPr="00F13974">
        <w:rPr>
          <w:b/>
          <w:bCs/>
        </w:rPr>
        <w:t>Timotej Pejin</w:t>
      </w:r>
    </w:p>
    <w:p w14:paraId="73E0A673" w14:textId="77777777" w:rsidR="00B23F61" w:rsidRDefault="00B23F61" w:rsidP="00F77FAC">
      <w:pPr>
        <w:jc w:val="center"/>
      </w:pPr>
    </w:p>
    <w:p w14:paraId="231C65B5" w14:textId="77777777" w:rsidR="00B23F61" w:rsidRDefault="00B23F61" w:rsidP="00B23F61">
      <w:pPr>
        <w:jc w:val="both"/>
      </w:pPr>
    </w:p>
    <w:p w14:paraId="46C3E5B3" w14:textId="77777777" w:rsidR="00B23F61" w:rsidRDefault="00B23F61" w:rsidP="00B23F61">
      <w:pPr>
        <w:jc w:val="both"/>
      </w:pPr>
    </w:p>
    <w:p w14:paraId="64619D74" w14:textId="77777777" w:rsidR="00B23F61" w:rsidRDefault="00B23F61" w:rsidP="00B23F61">
      <w:pPr>
        <w:jc w:val="both"/>
      </w:pPr>
    </w:p>
    <w:p w14:paraId="769701B0" w14:textId="77777777" w:rsidR="00B23F61" w:rsidRDefault="00B23F61" w:rsidP="00B23F61">
      <w:pPr>
        <w:jc w:val="both"/>
      </w:pPr>
    </w:p>
    <w:p w14:paraId="280C7E7B" w14:textId="77777777" w:rsidR="00B23F61" w:rsidRDefault="00B23F61" w:rsidP="00B23F61">
      <w:pPr>
        <w:jc w:val="both"/>
      </w:pPr>
    </w:p>
    <w:p w14:paraId="423D5351" w14:textId="77777777" w:rsidR="00B23F61" w:rsidRDefault="00B23F61" w:rsidP="00B23F61">
      <w:pPr>
        <w:jc w:val="both"/>
      </w:pPr>
    </w:p>
    <w:p w14:paraId="5C18250B" w14:textId="77777777" w:rsidR="00B23F61" w:rsidRDefault="00B23F61" w:rsidP="00B23F61">
      <w:pPr>
        <w:jc w:val="both"/>
      </w:pPr>
    </w:p>
    <w:p w14:paraId="55ECB841" w14:textId="77777777" w:rsidR="00B23F61" w:rsidRDefault="00B23F61" w:rsidP="00B23F61">
      <w:pPr>
        <w:jc w:val="both"/>
      </w:pPr>
    </w:p>
    <w:p w14:paraId="51E9EA5C" w14:textId="77777777" w:rsidR="00B23F61" w:rsidRDefault="00B23F61" w:rsidP="00B23F61">
      <w:pPr>
        <w:jc w:val="both"/>
      </w:pPr>
    </w:p>
    <w:p w14:paraId="0271B538" w14:textId="77777777" w:rsidR="00B23F61" w:rsidRDefault="00B23F61" w:rsidP="00B23F61">
      <w:pPr>
        <w:jc w:val="both"/>
      </w:pPr>
    </w:p>
    <w:p w14:paraId="7D6F7337" w14:textId="77777777" w:rsidR="00B23F61" w:rsidRDefault="00B23F61" w:rsidP="00B23F61">
      <w:pPr>
        <w:jc w:val="both"/>
      </w:pPr>
    </w:p>
    <w:p w14:paraId="2C5EB744" w14:textId="77777777" w:rsidR="00B23F61" w:rsidRDefault="00B23F61" w:rsidP="00B23F61">
      <w:pPr>
        <w:jc w:val="both"/>
      </w:pPr>
    </w:p>
    <w:p w14:paraId="27E2B4C9" w14:textId="77777777" w:rsidR="00B23F61" w:rsidRDefault="00B23F61" w:rsidP="00B23F61">
      <w:pPr>
        <w:jc w:val="both"/>
      </w:pPr>
    </w:p>
    <w:p w14:paraId="541EB0E1" w14:textId="77777777" w:rsidR="00B23F61" w:rsidRDefault="00B23F61" w:rsidP="00B23F61">
      <w:pPr>
        <w:jc w:val="both"/>
      </w:pPr>
    </w:p>
    <w:p w14:paraId="6C5ED11C" w14:textId="77777777" w:rsidR="00B23F61" w:rsidRDefault="00B23F61" w:rsidP="00B23F61">
      <w:pPr>
        <w:jc w:val="both"/>
      </w:pPr>
    </w:p>
    <w:p w14:paraId="0388576C" w14:textId="77777777" w:rsidR="00B23F61" w:rsidRDefault="00B23F61" w:rsidP="00B23F61">
      <w:pPr>
        <w:jc w:val="both"/>
      </w:pPr>
    </w:p>
    <w:p w14:paraId="2569749C" w14:textId="77777777" w:rsidR="003A6C5D" w:rsidRDefault="003A6C5D" w:rsidP="007E41B9">
      <w:pPr>
        <w:jc w:val="both"/>
      </w:pPr>
    </w:p>
    <w:p w14:paraId="5AB0DEC5" w14:textId="77777777" w:rsidR="004400D4" w:rsidRDefault="004400D4" w:rsidP="003A6C5D">
      <w:pPr>
        <w:jc w:val="center"/>
      </w:pPr>
    </w:p>
    <w:p w14:paraId="1C373468" w14:textId="4E5F1733" w:rsidR="007E41B9" w:rsidRDefault="007E41B9" w:rsidP="003A6C5D">
      <w:pPr>
        <w:jc w:val="center"/>
      </w:pPr>
      <w:r>
        <w:lastRenderedPageBreak/>
        <w:t>O B R A Z L O Ž E NJ E</w:t>
      </w:r>
    </w:p>
    <w:p w14:paraId="1DB78061" w14:textId="77777777" w:rsidR="003A6C5D" w:rsidRDefault="003A6C5D" w:rsidP="007E41B9">
      <w:pPr>
        <w:jc w:val="both"/>
      </w:pPr>
    </w:p>
    <w:p w14:paraId="0CE23FB1" w14:textId="23C4B8BF" w:rsidR="007E41B9" w:rsidRDefault="007E41B9" w:rsidP="007E41B9">
      <w:pPr>
        <w:jc w:val="both"/>
      </w:pPr>
      <w:r>
        <w:t>PRAVNI TEMELJ ZA DONOŠENJE AKTA:</w:t>
      </w:r>
    </w:p>
    <w:p w14:paraId="2C7C486E" w14:textId="77777777" w:rsidR="003A6C5D" w:rsidRDefault="003A6C5D" w:rsidP="007E41B9">
      <w:pPr>
        <w:jc w:val="both"/>
      </w:pPr>
    </w:p>
    <w:p w14:paraId="0F23CD21" w14:textId="43CCD2C4" w:rsidR="007E41B9" w:rsidRDefault="007E41B9" w:rsidP="007E41B9">
      <w:pPr>
        <w:jc w:val="both"/>
      </w:pPr>
      <w:r>
        <w:t>Odredba čl</w:t>
      </w:r>
      <w:r w:rsidR="003A6C5D">
        <w:t>.</w:t>
      </w:r>
      <w:r>
        <w:t xml:space="preserve"> 55. Zakona o upravljanju nekretninama i pokretninama u vlasništvu</w:t>
      </w:r>
      <w:r w:rsidR="003A6C5D">
        <w:t xml:space="preserve"> </w:t>
      </w:r>
      <w:r>
        <w:t xml:space="preserve">Republike Hrvatske </w:t>
      </w:r>
      <w:r w:rsidR="00333463" w:rsidRPr="00407B7D">
        <w:t>(</w:t>
      </w:r>
      <w:r w:rsidR="00333463">
        <w:t>„</w:t>
      </w:r>
      <w:r w:rsidR="00333463" w:rsidRPr="00407B7D">
        <w:t>Narodne novine</w:t>
      </w:r>
      <w:r w:rsidR="00333463">
        <w:t>“</w:t>
      </w:r>
      <w:r w:rsidR="00333463" w:rsidRPr="00407B7D">
        <w:t xml:space="preserve"> br</w:t>
      </w:r>
      <w:r w:rsidR="00333463">
        <w:t>.</w:t>
      </w:r>
      <w:r w:rsidR="00333463" w:rsidRPr="00407B7D">
        <w:t xml:space="preserve"> 155/23)</w:t>
      </w:r>
      <w:r>
        <w:t xml:space="preserve"> u vezi sa </w:t>
      </w:r>
      <w:r w:rsidR="003A6C5D" w:rsidRPr="003A6C5D">
        <w:t>Strategijom upravljanja imovinom u vlasništvu Općine Fažana-Fasana za razdoblje od 2022. do 2028. godine („Službene novine Istarske županije“ br. 18/22)</w:t>
      </w:r>
      <w:r>
        <w:t xml:space="preserve"> i </w:t>
      </w:r>
      <w:r w:rsidR="003A6C5D" w:rsidRPr="003A6C5D">
        <w:t xml:space="preserve">čl. 38. Statuta Općine Fažana-Fasana („Službene novine Istarske županije“ br. 25/22) </w:t>
      </w:r>
      <w:r>
        <w:t>čine</w:t>
      </w:r>
      <w:r w:rsidR="003A6C5D">
        <w:t xml:space="preserve"> </w:t>
      </w:r>
      <w:r>
        <w:t>pravni temelj za donošenje ovog akta.</w:t>
      </w:r>
    </w:p>
    <w:p w14:paraId="704894FE" w14:textId="77777777" w:rsidR="003A6C5D" w:rsidRDefault="003A6C5D" w:rsidP="007E41B9">
      <w:pPr>
        <w:jc w:val="both"/>
      </w:pPr>
    </w:p>
    <w:p w14:paraId="6B811FA9" w14:textId="77777777" w:rsidR="007E41B9" w:rsidRDefault="007E41B9" w:rsidP="007E41B9">
      <w:pPr>
        <w:jc w:val="both"/>
      </w:pPr>
      <w:r>
        <w:t>OSNOVNA PITANJA KOJA SE UREĐUJU AKTOM:</w:t>
      </w:r>
    </w:p>
    <w:p w14:paraId="4C60AC0A" w14:textId="77777777" w:rsidR="00D9610D" w:rsidRDefault="00D9610D" w:rsidP="007E41B9">
      <w:pPr>
        <w:jc w:val="both"/>
      </w:pPr>
    </w:p>
    <w:p w14:paraId="2F235C15" w14:textId="6D80151B" w:rsidR="007E41B9" w:rsidRDefault="007E41B9" w:rsidP="00032846">
      <w:pPr>
        <w:jc w:val="both"/>
      </w:pPr>
      <w:r>
        <w:t xml:space="preserve">Predlaže se donošenje </w:t>
      </w:r>
      <w:r w:rsidR="00D9610D">
        <w:t>predmetnog akta</w:t>
      </w:r>
      <w:r>
        <w:t xml:space="preserve"> kojim se prihvaća Izviješće o provedbi </w:t>
      </w:r>
      <w:r w:rsidR="00D9610D">
        <w:rPr>
          <w:color w:val="000000"/>
        </w:rPr>
        <w:t>g</w:t>
      </w:r>
      <w:r w:rsidR="00D9610D" w:rsidRPr="00050CBA">
        <w:rPr>
          <w:color w:val="000000"/>
        </w:rPr>
        <w:t>odišnjeg plana upravljanja imovinom</w:t>
      </w:r>
      <w:r w:rsidR="00032846">
        <w:rPr>
          <w:color w:val="000000"/>
        </w:rPr>
        <w:t xml:space="preserve"> u vlasništvu Općine Fažana-Fasana</w:t>
      </w:r>
      <w:r w:rsidR="00D9610D" w:rsidRPr="00050CBA">
        <w:rPr>
          <w:color w:val="000000"/>
        </w:rPr>
        <w:t xml:space="preserve"> za 202</w:t>
      </w:r>
      <w:r w:rsidR="00D9610D">
        <w:rPr>
          <w:color w:val="000000"/>
        </w:rPr>
        <w:t>4</w:t>
      </w:r>
      <w:r w:rsidR="00D9610D" w:rsidRPr="00050CBA">
        <w:rPr>
          <w:color w:val="000000"/>
        </w:rPr>
        <w:t>. godinu</w:t>
      </w:r>
      <w:r>
        <w:t>, kojim su uspostavljene</w:t>
      </w:r>
      <w:r w:rsidR="00032846">
        <w:t xml:space="preserve"> </w:t>
      </w:r>
      <w:r>
        <w:t>razrađene planirane aktivnosti u upravljanju pojedinim oblicima imovine u svrhu</w:t>
      </w:r>
      <w:r w:rsidR="00032846">
        <w:t xml:space="preserve"> </w:t>
      </w:r>
      <w:r>
        <w:t xml:space="preserve">ostvarenja ciljeva definiranih </w:t>
      </w:r>
      <w:r w:rsidR="00032846" w:rsidRPr="00050CBA">
        <w:t>Strategij</w:t>
      </w:r>
      <w:r w:rsidR="00032846">
        <w:t>om</w:t>
      </w:r>
      <w:r w:rsidR="00032846" w:rsidRPr="00050CBA">
        <w:t xml:space="preserve"> upravljanja imovinom u vlasništvu Općine Fažana-Fasana za razdoblje od 2022. do 2028. godine (</w:t>
      </w:r>
      <w:r w:rsidR="00032846">
        <w:t>„</w:t>
      </w:r>
      <w:r w:rsidR="00032846" w:rsidRPr="00050CBA">
        <w:t>Službene novine Istarske županije</w:t>
      </w:r>
      <w:r w:rsidR="00032846">
        <w:t xml:space="preserve">“ </w:t>
      </w:r>
      <w:r w:rsidR="00032846" w:rsidRPr="00050CBA">
        <w:t>br</w:t>
      </w:r>
      <w:r w:rsidR="00032846">
        <w:t>.</w:t>
      </w:r>
      <w:r w:rsidR="00032846" w:rsidRPr="00050CBA">
        <w:t xml:space="preserve"> </w:t>
      </w:r>
      <w:r w:rsidR="00032846">
        <w:t>18/22</w:t>
      </w:r>
      <w:r w:rsidR="00032846" w:rsidRPr="00050CBA">
        <w:t>)</w:t>
      </w:r>
      <w:r w:rsidR="00333463">
        <w:t>.</w:t>
      </w:r>
    </w:p>
    <w:p w14:paraId="3A436214" w14:textId="77777777" w:rsidR="00D9610D" w:rsidRDefault="00D9610D" w:rsidP="007E41B9">
      <w:pPr>
        <w:jc w:val="both"/>
      </w:pPr>
    </w:p>
    <w:p w14:paraId="60A1321D" w14:textId="77777777" w:rsidR="007E41B9" w:rsidRDefault="007E41B9" w:rsidP="007E41B9">
      <w:pPr>
        <w:jc w:val="both"/>
      </w:pPr>
      <w:r>
        <w:t>PRIKAZ STANJA KOJE SE UREĐUJE AKTOM:</w:t>
      </w:r>
    </w:p>
    <w:p w14:paraId="703D43C0" w14:textId="77777777" w:rsidR="00D9610D" w:rsidRDefault="00D9610D" w:rsidP="007E41B9">
      <w:pPr>
        <w:jc w:val="both"/>
      </w:pPr>
    </w:p>
    <w:p w14:paraId="4D1347F2" w14:textId="57F90E16" w:rsidR="007E41B9" w:rsidRDefault="007E41B9" w:rsidP="007E41B9">
      <w:pPr>
        <w:jc w:val="both"/>
      </w:pPr>
      <w:r>
        <w:t>Odredb</w:t>
      </w:r>
      <w:r w:rsidR="00333463">
        <w:t>ama</w:t>
      </w:r>
      <w:r>
        <w:t xml:space="preserve"> čl</w:t>
      </w:r>
      <w:r w:rsidR="00333463">
        <w:t>.</w:t>
      </w:r>
      <w:r>
        <w:t xml:space="preserve"> 53. i </w:t>
      </w:r>
      <w:r w:rsidR="00333463">
        <w:t xml:space="preserve">čl. </w:t>
      </w:r>
      <w:r>
        <w:t>54. Zakona o upravljanju nekretninama i pokretninama u vlasništvu</w:t>
      </w:r>
      <w:r w:rsidR="00333463">
        <w:t xml:space="preserve"> </w:t>
      </w:r>
      <w:r>
        <w:t xml:space="preserve">Republike Hrvatske </w:t>
      </w:r>
      <w:r w:rsidR="00333463" w:rsidRPr="00407B7D">
        <w:t>(</w:t>
      </w:r>
      <w:r w:rsidR="00333463">
        <w:t>„</w:t>
      </w:r>
      <w:r w:rsidR="00333463" w:rsidRPr="00407B7D">
        <w:t>Narodne novine</w:t>
      </w:r>
      <w:r w:rsidR="00333463">
        <w:t>“</w:t>
      </w:r>
      <w:r w:rsidR="00333463" w:rsidRPr="00407B7D">
        <w:t xml:space="preserve"> br</w:t>
      </w:r>
      <w:r w:rsidR="00333463">
        <w:t>.</w:t>
      </w:r>
      <w:r w:rsidR="00333463" w:rsidRPr="00407B7D">
        <w:t xml:space="preserve"> 155/23)</w:t>
      </w:r>
      <w:r>
        <w:t xml:space="preserve"> predviđena je obveza donošenja strategije</w:t>
      </w:r>
      <w:r w:rsidR="00035E3F">
        <w:t xml:space="preserve"> </w:t>
      </w:r>
      <w:r>
        <w:t>upravljanja i raspolaganja državnom imovinom, kao i obveza donošenja godišnjih planova</w:t>
      </w:r>
      <w:r w:rsidR="00035E3F">
        <w:t xml:space="preserve"> </w:t>
      </w:r>
      <w:r>
        <w:t>upravljanja i raspolaganja državnim nekretninama i pokretninama.</w:t>
      </w:r>
    </w:p>
    <w:p w14:paraId="57991AE0" w14:textId="567C7B4F" w:rsidR="007E41B9" w:rsidRDefault="007E41B9" w:rsidP="007E41B9">
      <w:pPr>
        <w:jc w:val="both"/>
      </w:pPr>
      <w:r>
        <w:cr/>
      </w:r>
      <w:r w:rsidR="00867B02" w:rsidRPr="00867B02">
        <w:t>Strategij</w:t>
      </w:r>
      <w:r w:rsidR="00B26947">
        <w:t>a</w:t>
      </w:r>
      <w:r w:rsidR="00867B02" w:rsidRPr="00867B02">
        <w:t xml:space="preserve"> upravljanja imovinom u vlasništvu Općine Fažana-Fasana za razdoblje od 2022. do 2028. godine („Službene novine Istarske županije“ br. 18/22)</w:t>
      </w:r>
      <w:r>
        <w:t xml:space="preserve"> određuje dugoročne ciljeve i smjernice za upravljanje i raspolaganje imovinom</w:t>
      </w:r>
      <w:r w:rsidR="00867B02">
        <w:t xml:space="preserve"> </w:t>
      </w:r>
      <w:r>
        <w:t>za razdoblje od šest godina, a uvažavajući pritom gospodarske i</w:t>
      </w:r>
      <w:r w:rsidR="00867B02">
        <w:t xml:space="preserve"> </w:t>
      </w:r>
      <w:r>
        <w:t xml:space="preserve">razvojne interese </w:t>
      </w:r>
      <w:r w:rsidR="00867B02" w:rsidRPr="00867B02">
        <w:t>Općine Fažana-Fasana</w:t>
      </w:r>
      <w:r w:rsidR="00B26947">
        <w:t>,</w:t>
      </w:r>
      <w:r w:rsidR="00867B02" w:rsidRPr="00867B02">
        <w:t xml:space="preserve"> </w:t>
      </w:r>
      <w:r>
        <w:t xml:space="preserve">te se njome </w:t>
      </w:r>
      <w:r w:rsidR="00B26947">
        <w:t>osigurava</w:t>
      </w:r>
      <w:r>
        <w:t xml:space="preserve"> svrhovito, učinkovito i transparentno</w:t>
      </w:r>
      <w:r w:rsidR="00867B02">
        <w:t xml:space="preserve"> </w:t>
      </w:r>
      <w:r>
        <w:t>upravljanje imovinom.</w:t>
      </w:r>
    </w:p>
    <w:p w14:paraId="6F720515" w14:textId="77777777" w:rsidR="00867B02" w:rsidRDefault="00867B02" w:rsidP="007E41B9">
      <w:pPr>
        <w:jc w:val="both"/>
      </w:pPr>
    </w:p>
    <w:p w14:paraId="37657A3F" w14:textId="7D238C20" w:rsidR="007E41B9" w:rsidRDefault="00496631" w:rsidP="007E41B9">
      <w:pPr>
        <w:jc w:val="both"/>
      </w:pPr>
      <w:r>
        <w:t>S</w:t>
      </w:r>
      <w:r w:rsidR="007E41B9">
        <w:t>tupanjem na snagu Zakona o</w:t>
      </w:r>
      <w:r w:rsidR="00E25E43">
        <w:t xml:space="preserve"> </w:t>
      </w:r>
      <w:r w:rsidR="007E41B9">
        <w:t>Središnjem registru državne imovine kao državna imovina definirana</w:t>
      </w:r>
      <w:r>
        <w:t xml:space="preserve"> je, između ostalog,</w:t>
      </w:r>
      <w:r w:rsidR="007E41B9">
        <w:t xml:space="preserve"> i imovina jedinica lokalne samouprave, te pojavni oblici državne imovine koji su </w:t>
      </w:r>
      <w:r>
        <w:t>jedinicama lokalne samouprave</w:t>
      </w:r>
      <w:r w:rsidR="007E41B9">
        <w:t xml:space="preserve"> na temelju posebnog propisa ili</w:t>
      </w:r>
      <w:r w:rsidR="00E25E43">
        <w:t xml:space="preserve"> </w:t>
      </w:r>
      <w:r w:rsidR="007E41B9">
        <w:t xml:space="preserve">pravnog posla dani na upravljanje ili korištenje bez obzira na visinu vlasničkih udjela, </w:t>
      </w:r>
      <w:r>
        <w:t>pa se stoga</w:t>
      </w:r>
      <w:r w:rsidR="007E41B9">
        <w:t xml:space="preserve"> </w:t>
      </w:r>
      <w:r>
        <w:t xml:space="preserve">pravila odnosno </w:t>
      </w:r>
      <w:r w:rsidR="007E41B9">
        <w:t>načela</w:t>
      </w:r>
      <w:r w:rsidR="00E25E43">
        <w:t xml:space="preserve"> </w:t>
      </w:r>
      <w:r w:rsidR="007E41B9">
        <w:t xml:space="preserve">definirana Zakonom o upravljanju državnom imovinom odnose i na </w:t>
      </w:r>
      <w:r w:rsidR="00E25E43" w:rsidRPr="00867B02">
        <w:t>Općin</w:t>
      </w:r>
      <w:r w:rsidR="00E25E43">
        <w:t>u</w:t>
      </w:r>
      <w:r w:rsidR="00E25E43" w:rsidRPr="00867B02">
        <w:t xml:space="preserve"> Fažana-Fasana</w:t>
      </w:r>
      <w:r w:rsidR="007E41B9">
        <w:t>.</w:t>
      </w:r>
    </w:p>
    <w:p w14:paraId="415463B0" w14:textId="77777777" w:rsidR="00E25E43" w:rsidRDefault="00E25E43" w:rsidP="007E41B9">
      <w:pPr>
        <w:jc w:val="both"/>
      </w:pPr>
    </w:p>
    <w:p w14:paraId="31BD8DB2" w14:textId="082604BE" w:rsidR="007E41B9" w:rsidRDefault="00FF12E5" w:rsidP="007E41B9">
      <w:pPr>
        <w:jc w:val="both"/>
      </w:pPr>
      <w:r>
        <w:t xml:space="preserve">U izvještajnom razdoblju imovinom u vlasništvu </w:t>
      </w:r>
      <w:r w:rsidRPr="00867B02">
        <w:t>Općine Fažana-Fasana</w:t>
      </w:r>
      <w:r>
        <w:t xml:space="preserve"> gospodarilo se i upravljalo u skladu s </w:t>
      </w:r>
      <w:r w:rsidR="007E41B9">
        <w:t>načel</w:t>
      </w:r>
      <w:r>
        <w:t>im</w:t>
      </w:r>
      <w:r w:rsidR="00E25E43">
        <w:t>a</w:t>
      </w:r>
      <w:r w:rsidR="007E41B9">
        <w:t xml:space="preserve"> odgovornosti, javnosti upravljanja imovinom</w:t>
      </w:r>
      <w:r>
        <w:t>,</w:t>
      </w:r>
      <w:r w:rsidR="007E41B9">
        <w:t xml:space="preserve"> ekonomičnosti i učinkovitosti</w:t>
      </w:r>
      <w:r w:rsidR="00E25E43">
        <w:t xml:space="preserve">, </w:t>
      </w:r>
      <w:r w:rsidR="007E41B9">
        <w:t xml:space="preserve">kako je prikazano u </w:t>
      </w:r>
      <w:r w:rsidR="00E25E43">
        <w:t>predmetnom i</w:t>
      </w:r>
      <w:r w:rsidR="007E41B9">
        <w:t>zvješću, sve radi ostvarivanja</w:t>
      </w:r>
      <w:r w:rsidR="00E25E43">
        <w:t xml:space="preserve"> </w:t>
      </w:r>
      <w:r w:rsidR="007E41B9">
        <w:t xml:space="preserve">gospodarskih, infrastrukturnih, socijalnih i drugih javnih ciljeva </w:t>
      </w:r>
      <w:r w:rsidR="00E25E43" w:rsidRPr="00867B02">
        <w:t>Općine Fažana-Fasana</w:t>
      </w:r>
      <w:r w:rsidR="00E25E43">
        <w:t>.</w:t>
      </w:r>
    </w:p>
    <w:p w14:paraId="7C95AD6B" w14:textId="77777777" w:rsidR="00E25E43" w:rsidRDefault="00E25E43" w:rsidP="007E41B9">
      <w:pPr>
        <w:jc w:val="both"/>
      </w:pPr>
    </w:p>
    <w:p w14:paraId="283087EF" w14:textId="152AD903" w:rsidR="007E41B9" w:rsidRDefault="007E41B9" w:rsidP="007E41B9">
      <w:pPr>
        <w:jc w:val="both"/>
      </w:pPr>
      <w:r>
        <w:t>PROCJENA POTREBNIH FINANCIJSKIH SREDSTAVA ZA PROVEDBU AKTA:</w:t>
      </w:r>
    </w:p>
    <w:p w14:paraId="47C66938" w14:textId="77777777" w:rsidR="00E25E43" w:rsidRDefault="00E25E43" w:rsidP="007E41B9">
      <w:pPr>
        <w:jc w:val="both"/>
      </w:pPr>
    </w:p>
    <w:p w14:paraId="44EB43A7" w14:textId="3C36BBB8" w:rsidR="00E25E43" w:rsidRDefault="007E41B9" w:rsidP="007E41B9">
      <w:pPr>
        <w:jc w:val="both"/>
      </w:pPr>
      <w:r>
        <w:t>Za provedbu</w:t>
      </w:r>
      <w:r w:rsidR="00E25E43">
        <w:t xml:space="preserve"> ovog</w:t>
      </w:r>
      <w:r>
        <w:t xml:space="preserve"> akta nije potrebno osigurati financijska sredstva.</w:t>
      </w:r>
    </w:p>
    <w:p w14:paraId="1B18D967" w14:textId="108F3F3A" w:rsidR="007E41B9" w:rsidRDefault="007E41B9" w:rsidP="007E41B9">
      <w:pPr>
        <w:jc w:val="both"/>
      </w:pPr>
    </w:p>
    <w:p w14:paraId="28614FE6" w14:textId="77777777" w:rsidR="007E41B9" w:rsidRDefault="007E41B9" w:rsidP="007E41B9">
      <w:pPr>
        <w:jc w:val="both"/>
      </w:pPr>
    </w:p>
    <w:p w14:paraId="74F02ADC" w14:textId="1C60D5FF" w:rsidR="00E072AE" w:rsidRDefault="00E072AE" w:rsidP="00E072AE">
      <w:pPr>
        <w:jc w:val="right"/>
      </w:pPr>
      <w:r>
        <w:t>PROČELNIK</w:t>
      </w:r>
    </w:p>
    <w:p w14:paraId="3DB690A3" w14:textId="6AC6F5CA" w:rsidR="00E072AE" w:rsidRPr="00F77FAC" w:rsidRDefault="00E072AE" w:rsidP="00E072AE">
      <w:pPr>
        <w:jc w:val="right"/>
      </w:pPr>
      <w:r>
        <w:t>Dimitrije Švabić</w:t>
      </w:r>
    </w:p>
    <w:sectPr w:rsidR="00E072AE" w:rsidRPr="00F77FAC" w:rsidSect="003A6C5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57FA4AF6"/>
    <w:multiLevelType w:val="hybridMultilevel"/>
    <w:tmpl w:val="03EAAB0C"/>
    <w:lvl w:ilvl="0" w:tplc="394434F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7708">
    <w:abstractNumId w:val="1"/>
  </w:num>
  <w:num w:numId="2" w16cid:durableId="103699036">
    <w:abstractNumId w:val="0"/>
  </w:num>
  <w:num w:numId="3" w16cid:durableId="169380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96"/>
    <w:rsid w:val="000028E7"/>
    <w:rsid w:val="000230E4"/>
    <w:rsid w:val="00032846"/>
    <w:rsid w:val="00032AD1"/>
    <w:rsid w:val="00035E3F"/>
    <w:rsid w:val="0004012F"/>
    <w:rsid w:val="000448FB"/>
    <w:rsid w:val="00050CBA"/>
    <w:rsid w:val="00063BA8"/>
    <w:rsid w:val="00071C86"/>
    <w:rsid w:val="00084314"/>
    <w:rsid w:val="000B3442"/>
    <w:rsid w:val="000B35CD"/>
    <w:rsid w:val="000D7942"/>
    <w:rsid w:val="00126668"/>
    <w:rsid w:val="0013097D"/>
    <w:rsid w:val="00145847"/>
    <w:rsid w:val="00150399"/>
    <w:rsid w:val="00155C82"/>
    <w:rsid w:val="001763B3"/>
    <w:rsid w:val="001C0AAD"/>
    <w:rsid w:val="001C76BE"/>
    <w:rsid w:val="001D6579"/>
    <w:rsid w:val="002119BB"/>
    <w:rsid w:val="002310DE"/>
    <w:rsid w:val="0025288C"/>
    <w:rsid w:val="002773E4"/>
    <w:rsid w:val="002812A8"/>
    <w:rsid w:val="0029188E"/>
    <w:rsid w:val="002A0C6F"/>
    <w:rsid w:val="002A6131"/>
    <w:rsid w:val="002B06D3"/>
    <w:rsid w:val="002B25E2"/>
    <w:rsid w:val="002B5F2D"/>
    <w:rsid w:val="002C04E1"/>
    <w:rsid w:val="002C4101"/>
    <w:rsid w:val="002E5DFD"/>
    <w:rsid w:val="002E75FA"/>
    <w:rsid w:val="002F0936"/>
    <w:rsid w:val="003272FB"/>
    <w:rsid w:val="003274A6"/>
    <w:rsid w:val="00333463"/>
    <w:rsid w:val="00341C83"/>
    <w:rsid w:val="00345B4A"/>
    <w:rsid w:val="00364D9C"/>
    <w:rsid w:val="00381056"/>
    <w:rsid w:val="003A6C5D"/>
    <w:rsid w:val="003B2E68"/>
    <w:rsid w:val="003B31DB"/>
    <w:rsid w:val="003E007D"/>
    <w:rsid w:val="00401B4C"/>
    <w:rsid w:val="00406CC7"/>
    <w:rsid w:val="00406D7F"/>
    <w:rsid w:val="00407B7D"/>
    <w:rsid w:val="00410BAA"/>
    <w:rsid w:val="00415512"/>
    <w:rsid w:val="004270E3"/>
    <w:rsid w:val="004400D4"/>
    <w:rsid w:val="00465A7A"/>
    <w:rsid w:val="00480AE5"/>
    <w:rsid w:val="00481467"/>
    <w:rsid w:val="00496631"/>
    <w:rsid w:val="00496F8A"/>
    <w:rsid w:val="004975B8"/>
    <w:rsid w:val="00497B78"/>
    <w:rsid w:val="004A0543"/>
    <w:rsid w:val="004B26E0"/>
    <w:rsid w:val="004B6677"/>
    <w:rsid w:val="004D11B7"/>
    <w:rsid w:val="004D2FCD"/>
    <w:rsid w:val="004D60AB"/>
    <w:rsid w:val="004E104B"/>
    <w:rsid w:val="004F7CBA"/>
    <w:rsid w:val="00516A19"/>
    <w:rsid w:val="0052145D"/>
    <w:rsid w:val="005220A5"/>
    <w:rsid w:val="00531FF4"/>
    <w:rsid w:val="00547BBC"/>
    <w:rsid w:val="00551A6E"/>
    <w:rsid w:val="00557DC9"/>
    <w:rsid w:val="005638C5"/>
    <w:rsid w:val="00573171"/>
    <w:rsid w:val="005741C5"/>
    <w:rsid w:val="005823D2"/>
    <w:rsid w:val="005836F9"/>
    <w:rsid w:val="005837D1"/>
    <w:rsid w:val="00590AA3"/>
    <w:rsid w:val="005957A9"/>
    <w:rsid w:val="005A0CBE"/>
    <w:rsid w:val="005C3B75"/>
    <w:rsid w:val="005D10E0"/>
    <w:rsid w:val="0060399B"/>
    <w:rsid w:val="00606C6D"/>
    <w:rsid w:val="00614994"/>
    <w:rsid w:val="00615ED4"/>
    <w:rsid w:val="00626113"/>
    <w:rsid w:val="00661BFB"/>
    <w:rsid w:val="00664515"/>
    <w:rsid w:val="006808D2"/>
    <w:rsid w:val="006A3A52"/>
    <w:rsid w:val="006C2B64"/>
    <w:rsid w:val="006C38D4"/>
    <w:rsid w:val="006C6BEF"/>
    <w:rsid w:val="006D607C"/>
    <w:rsid w:val="006E1B58"/>
    <w:rsid w:val="006E53C4"/>
    <w:rsid w:val="006E6E15"/>
    <w:rsid w:val="006E753B"/>
    <w:rsid w:val="006F45D2"/>
    <w:rsid w:val="00701112"/>
    <w:rsid w:val="00712C06"/>
    <w:rsid w:val="00715D45"/>
    <w:rsid w:val="00722537"/>
    <w:rsid w:val="00737653"/>
    <w:rsid w:val="007403DC"/>
    <w:rsid w:val="007726D1"/>
    <w:rsid w:val="0077284D"/>
    <w:rsid w:val="00787240"/>
    <w:rsid w:val="00795F27"/>
    <w:rsid w:val="007C378D"/>
    <w:rsid w:val="007E41B9"/>
    <w:rsid w:val="008034D2"/>
    <w:rsid w:val="00811226"/>
    <w:rsid w:val="008202D2"/>
    <w:rsid w:val="008221A0"/>
    <w:rsid w:val="008561F5"/>
    <w:rsid w:val="008625F6"/>
    <w:rsid w:val="00867B02"/>
    <w:rsid w:val="00886E55"/>
    <w:rsid w:val="00893116"/>
    <w:rsid w:val="0089313E"/>
    <w:rsid w:val="00907809"/>
    <w:rsid w:val="00911328"/>
    <w:rsid w:val="009338E4"/>
    <w:rsid w:val="00945F22"/>
    <w:rsid w:val="00962EC9"/>
    <w:rsid w:val="009950CC"/>
    <w:rsid w:val="009C4CEC"/>
    <w:rsid w:val="009D1068"/>
    <w:rsid w:val="009F20FA"/>
    <w:rsid w:val="009F3D3E"/>
    <w:rsid w:val="00A03844"/>
    <w:rsid w:val="00A07DFE"/>
    <w:rsid w:val="00A147E4"/>
    <w:rsid w:val="00A155D0"/>
    <w:rsid w:val="00A33DCA"/>
    <w:rsid w:val="00A444A8"/>
    <w:rsid w:val="00A44E01"/>
    <w:rsid w:val="00A55247"/>
    <w:rsid w:val="00A64170"/>
    <w:rsid w:val="00A65B46"/>
    <w:rsid w:val="00A66F3F"/>
    <w:rsid w:val="00A67207"/>
    <w:rsid w:val="00A92CC0"/>
    <w:rsid w:val="00AA0B4F"/>
    <w:rsid w:val="00AC0A1F"/>
    <w:rsid w:val="00AE15C0"/>
    <w:rsid w:val="00AE74FF"/>
    <w:rsid w:val="00B23CF9"/>
    <w:rsid w:val="00B23F61"/>
    <w:rsid w:val="00B26947"/>
    <w:rsid w:val="00B31846"/>
    <w:rsid w:val="00B40DE6"/>
    <w:rsid w:val="00B4540E"/>
    <w:rsid w:val="00B65EFB"/>
    <w:rsid w:val="00B674E5"/>
    <w:rsid w:val="00B67D3C"/>
    <w:rsid w:val="00B86624"/>
    <w:rsid w:val="00BA60BB"/>
    <w:rsid w:val="00BB0997"/>
    <w:rsid w:val="00BC037D"/>
    <w:rsid w:val="00C04227"/>
    <w:rsid w:val="00C0445E"/>
    <w:rsid w:val="00C14D60"/>
    <w:rsid w:val="00C23EA5"/>
    <w:rsid w:val="00C272DA"/>
    <w:rsid w:val="00C34D2C"/>
    <w:rsid w:val="00C8226A"/>
    <w:rsid w:val="00CD16E9"/>
    <w:rsid w:val="00CE61A7"/>
    <w:rsid w:val="00D14401"/>
    <w:rsid w:val="00D16396"/>
    <w:rsid w:val="00D2518F"/>
    <w:rsid w:val="00D475C8"/>
    <w:rsid w:val="00D54FFD"/>
    <w:rsid w:val="00D66C4B"/>
    <w:rsid w:val="00D90DF0"/>
    <w:rsid w:val="00D9610D"/>
    <w:rsid w:val="00DC1379"/>
    <w:rsid w:val="00DD16AB"/>
    <w:rsid w:val="00E05230"/>
    <w:rsid w:val="00E072AE"/>
    <w:rsid w:val="00E07D3C"/>
    <w:rsid w:val="00E120E2"/>
    <w:rsid w:val="00E25E43"/>
    <w:rsid w:val="00E42429"/>
    <w:rsid w:val="00E43A4B"/>
    <w:rsid w:val="00E603FA"/>
    <w:rsid w:val="00E82D81"/>
    <w:rsid w:val="00E94CCE"/>
    <w:rsid w:val="00EB499C"/>
    <w:rsid w:val="00EC2682"/>
    <w:rsid w:val="00EC2950"/>
    <w:rsid w:val="00ED05F0"/>
    <w:rsid w:val="00EE7C68"/>
    <w:rsid w:val="00EF3255"/>
    <w:rsid w:val="00F13974"/>
    <w:rsid w:val="00F26222"/>
    <w:rsid w:val="00F2696D"/>
    <w:rsid w:val="00F36623"/>
    <w:rsid w:val="00F46279"/>
    <w:rsid w:val="00F47A1B"/>
    <w:rsid w:val="00F52F75"/>
    <w:rsid w:val="00F77FAC"/>
    <w:rsid w:val="00F90E00"/>
    <w:rsid w:val="00F93975"/>
    <w:rsid w:val="00F94E95"/>
    <w:rsid w:val="00F95249"/>
    <w:rsid w:val="00FB161C"/>
    <w:rsid w:val="00FC4544"/>
    <w:rsid w:val="00FE43FC"/>
    <w:rsid w:val="00FF12E5"/>
    <w:rsid w:val="00FF3AEE"/>
    <w:rsid w:val="00FF3D46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96BA"/>
  <w15:docId w15:val="{84C266FC-AECD-459F-B670-958CDBC3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715D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5D4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5D4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15D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15D4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23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Admin Fažana</cp:lastModifiedBy>
  <cp:revision>38</cp:revision>
  <cp:lastPrinted>2016-12-15T13:22:00Z</cp:lastPrinted>
  <dcterms:created xsi:type="dcterms:W3CDTF">2024-09-16T12:04:00Z</dcterms:created>
  <dcterms:modified xsi:type="dcterms:W3CDTF">2025-12-10T15:01:00Z</dcterms:modified>
</cp:coreProperties>
</file>